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259</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34. Производство в арбитражном суде апелляционной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259 АПК РФ &gt;&gt;&gt;</w:t>
      </w:r>
    </w:p>
    <w:p>
      <w:pPr>
        <w:spacing w:after="120"/>
        <w:ind w:firstLine="709"/>
      </w:pPr>
      <w:r>
        <w:rPr>
          <w:sz w:val="24"/>
        </w:rPr>
        <w:t xml:space="preserve">1.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w:t>
      </w:r>
    </w:p>
    <w:p>
      <w:pPr>
        <w:spacing w:after="120"/>
        <w:ind w:firstLine="709"/>
      </w:pPr>
      <w:r>
        <w:rPr>
          <w:sz w:val="24"/>
        </w:rPr>
        <w:t xml:space="preserve">2. Срок подачи апелляционной жалобы, пропущенный по причинам ,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настоящего Кодекса, со дня, когда это лицо узнало или должно было узнать о нарушении его прав и законных интересов обжалуемым судебным актом.</w:t>
      </w:r>
    </w:p>
    <w:p>
      <w:pPr>
        <w:spacing w:after="120"/>
        <w:ind w:firstLine="709"/>
      </w:pPr>
      <w:r>
        <w:rPr>
          <w:sz w:val="24"/>
        </w:rPr>
        <w:t xml:space="preserve">(часть 2 в ред. Федерального закона от 27.07.2010 N 228-ФЗ)</w:t>
      </w:r>
    </w:p>
    <w:p>
      <w:pPr>
        <w:spacing w:after="120"/>
        <w:ind w:firstLine="709"/>
      </w:pPr>
      <w:r>
        <w:rPr>
          <w:sz w:val="24"/>
        </w:rPr>
        <w:t xml:space="preserve">(см. текст в предыдущей редакции )</w:t>
      </w:r>
    </w:p>
    <w:p>
      <w:pPr>
        <w:spacing w:after="120"/>
        <w:ind w:firstLine="709"/>
      </w:pPr>
      <w:r>
        <w:rPr>
          <w:sz w:val="24"/>
        </w:rPr>
        <w:t xml:space="preserve">3. Ходатайство о восстановлении срока подачи апелляционной жалобы рассматривается арбитражным судом апелляционной инстанции в порядке, предусмотренном статьей 117 настоящего Кодекса.</w:t>
      </w:r>
    </w:p>
    <w:p>
      <w:pPr>
        <w:spacing w:after="120"/>
        <w:ind w:firstLine="709"/>
      </w:pPr>
      <w:r>
        <w:rPr>
          <w:sz w:val="24"/>
        </w:rPr>
        <w:t xml:space="preserve">4. На восстановление срока подачи апелляционной жалобы указывается в определении арбитражного суда о принятии апелляционной жалобы к производству, об отказе в восстановлении пропущенного срока подачи апелляционной жалобы - в определении о возвращении апелляционной жалобы.</w:t>
      </w:r>
    </w:p>
    <w:p>
      <w:pPr>
        <w:spacing w:after="120"/>
        <w:ind w:firstLine="709"/>
      </w:pPr>
      <w:r>
        <w:rPr>
          <w:sz w:val="24"/>
        </w:rPr>
        <w:t xml:space="preserve">(в ред. Федерального закона от 27.07.2010 N 228-ФЗ)</w:t>
      </w:r>
    </w:p>
    <w:p>
      <w:pPr>
        <w:spacing w:after="120"/>
        <w:ind w:firstLine="709"/>
      </w:pPr>
      <w:r>
        <w:rPr>
          <w:sz w:val="24"/>
        </w:rPr>
        <w:t xml:space="preserve">(см. текст в предыдущей редакции )</w:t>
      </w:r>
    </w:p>
    <w:p>
      <w:pPr>
        <w:spacing w:after="120"/>
        <w:ind w:firstLine="709"/>
      </w:pPr>
      <w:r>
        <w:rPr>
          <w:sz w:val="24"/>
        </w:rPr>
        <w:t xml:space="preserve">5. До истечения срока , установленного настоящим Кодексом для подачи апелляционной жалобы, дело не может быть истребовано из арбитражного суда.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259</dc:title>
  <dc:creator>АРБИТРАЖ! · arbi.ru</dc:creator>
  <cp:lastModifiedBy>АРБИТРАЖ!</cp:lastModifiedBy>
  <dcterms:created xsi:type="dcterms:W3CDTF">2026-10-22T11:37:17.954Z</dcterms:created>
</cp:coreProperties>
</file>