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265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апелляционной жалобе в связи с пропуском срока на ее подачу и отказом суда в восстановлении этого срока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апелляционной жалобе в связи с отказом от жалобы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апелляционной жалобе в связи с отсутствием у заявителя права на обжалование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прекращает производство по апелляционной жалобе, если от лица, ее подавшего,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статьей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апелляционной жалобе заявлены новые требования, которые не были предметом рассмотрения в арбитражном суде первой инстанции, принявшем обжалуемое решение, арбитражный суд апелляционной инстанции прекращает производство по апелляционной жалобе в части этих требований.</w:t>
      </w:r>
    </w:p>
    <w:p>
      <w:pPr>
        <w:spacing w:after="120"/>
        <w:ind w:firstLine="709"/>
      </w:pPr>
      <w:r>
        <w:rPr>
          <w:sz w:val="24"/>
        </w:rPr>
        <w:t xml:space="preserve">3. О прекращении производства по апелляционной жалобе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прекращении производства по апелляционной жалобе направляются лицам, участвующим в деле,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прекращении производства по апелляционной жалобе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265</dc:title>
  <dc:creator>АРБИТРАЖ! · arbi.ru</dc:creator>
  <cp:lastModifiedBy>АРБИТРАЖ!</cp:lastModifiedBy>
  <dcterms:created xsi:type="dcterms:W3CDTF">2026-10-22T22:55:51.618Z</dcterms:created>
</cp:coreProperties>
</file>