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269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постановление арбитражного суда апелляционной (кассационной) инстанции о прекращении производства по делу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апелляционной жалобы арбитражный суд апелляционной инстанции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решение арбитражного суда первой инстанции без изменения, а апелляционную жалобу -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или изменить решение суда первой инстанции полностью или в части и принять по делу новый судебный акт;</w:t>
      </w:r>
    </w:p>
    <w:p>
      <w:pPr>
        <w:spacing w:after="120"/>
        <w:ind w:firstLine="709"/>
      </w:pPr>
      <w:r>
        <w:rPr>
          <w:sz w:val="24"/>
        </w:rPr>
        <w:t xml:space="preserve">3) отменить решение полностью или в части и прекратить производство по делу либо оставить исковое заявление без рассмотрения полностью или в части.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269</dc:title>
  <dc:creator>АРБИТРАЖ! · arbi.ru</dc:creator>
  <cp:lastModifiedBy>АРБИТРАЖ!</cp:lastModifiedBy>
  <dcterms:created xsi:type="dcterms:W3CDTF">2026-10-22T06:40:58.142Z</dcterms:created>
</cp:coreProperties>
</file>