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270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содержанием в нем выводов о правах и обязанностях не участвующих в деле лиц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отсутствием участвующего в деле лица, не извещенного надлежащим образом о времени и месте судебного заседания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изменения или отмены решения арбитражного суда первой инстанции являются:</w:t>
      </w:r>
    </w:p>
    <w:p>
      <w:pPr>
        <w:spacing w:after="120"/>
        <w:ind w:firstLine="709"/>
      </w:pPr>
      <w:r>
        <w:rPr>
          <w:sz w:val="24"/>
        </w:rPr>
        <w:t xml:space="preserve">1) неполное выяснение обстоятельств, имеющих значение для дела;</w:t>
      </w:r>
    </w:p>
    <w:p>
      <w:pPr>
        <w:spacing w:after="120"/>
        <w:ind w:firstLine="709"/>
      </w:pPr>
      <w:r>
        <w:rPr>
          <w:sz w:val="24"/>
        </w:rPr>
        <w:t xml:space="preserve">2) недоказанность имеющих значение для дела обстоятельств, которые суд считал установленными;</w:t>
      </w:r>
    </w:p>
    <w:p>
      <w:pPr>
        <w:spacing w:after="120"/>
        <w:ind w:firstLine="709"/>
      </w:pPr>
      <w:r>
        <w:rPr>
          <w:sz w:val="24"/>
        </w:rPr>
        <w:t xml:space="preserve">3) несоответствие выводов, изложенных в решении, обстоятельствам дела;</w:t>
      </w:r>
    </w:p>
    <w:p>
      <w:pPr>
        <w:spacing w:after="120"/>
        <w:ind w:firstLine="709"/>
      </w:pPr>
      <w:r>
        <w:rPr>
          <w:sz w:val="24"/>
        </w:rPr>
        <w:t xml:space="preserve">4) нарушение или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является: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решения арбитражного суда первой инстанции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арбитражным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участвующих в деле лиц,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решения судьей или одним из судей, если дело рассмотрено в коллегиальном составе судей, либо подписание решения не теми судьями, которые указаны в решении;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статье 155 настоящего Кодекса, в случае отсутствия аудиозаписи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30.04.2010 N 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270</dc:title>
  <dc:creator>АРБИТРАЖ! · arbi.ru</dc:creator>
  <cp:lastModifiedBy>АРБИТРАЖ!</cp:lastModifiedBy>
  <dcterms:created xsi:type="dcterms:W3CDTF">2026-10-22T20:03:52.111Z</dcterms:created>
</cp:coreProperties>
</file>