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Определения арбитражного суда первой инстанции обжалуются в арбитражный суд апелляционной инстанции в соответствии со статьей 188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Апелляционные жалобы на определения арбитражного суда первой инстанции подаются в арбитражный суд апелляционной инстанции и рассматриваются им по правилам, предусмотренным для подачи и рассмотрения апелляционных жалоб на решения арбитражного суда первой инстанции, с особенностями, предусмотренными в части 5 статьи 39 настоящего Кодекса и настоящей статье.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19.07.2009 N 205-ФЗ , от 28.11.2018 N 451-ФЗ , от 02.12.2019 N 406-ФЗ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Апелляционные жалобы на определения арбитражного суда первой инстанции, за исключением случаев, предусмотренных настоящим Кодексом , рассматриваются судьей арбитражного суда апелляционной инстанции единолично.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Апелляционные жалобы на определения арбитражного суда первой инстанции, обжалование которых предусмотрено статьями 46 , 50 , 51 и 130 настоящего Кодекса, а также на определения о возвращении искового заявления и другие препятствующие дальнейшему движению дела определения рассматриваются арбитражным судом апелляционной инстанции в срок, не превышающий пятнадцати дней со дня поступления такой жалобы в арбитражный суд апелляционной инстанции.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19.07.2009 N 205-ФЗ)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по результатам рассмотрения жалобы на определение арбитражного суда первой инстанции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определение без изменения, жалобу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определение арбитражного суда первой инстанции и направить вопрос на новое рассмотрение в арбитражный суд первой инстанции;</w:t>
      </w:r>
    </w:p>
    <w:p>
      <w:pPr>
        <w:spacing w:after="120"/>
        <w:ind w:firstLine="709"/>
      </w:pPr>
      <w:r>
        <w:rPr>
          <w:sz w:val="24"/>
        </w:rPr>
        <w:t xml:space="preserve">3) отменить определение полностью или в части и разрешить вопрос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272</dc:title>
  <dc:creator>АРБИТРАЖ! · arbi.ru</dc:creator>
  <cp:lastModifiedBy>АРБИТРАЖ!</cp:lastModifiedBy>
  <dcterms:created xsi:type="dcterms:W3CDTF">2026-10-23T00:18:55.369Z</dcterms:created>
</cp:coreProperties>
</file>