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Кассационные жалобы рассматривает в порядке кассационного производства арбитражный суд кассационной инстанции, образованный в соответствии с Федеральным конституционным законом "Об арбитражных судах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жалобы на решения по заявлениям о присуждении компенсации за нарушение права на судопроизводство в разумный срок или права на исполнение судебного акта в разумный срок рассматриваются в порядке кассационного производства тем же судом в ином составе судей.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30.04.2010 N 69-ФЗ)</w:t>
      </w:r>
    </w:p>
    <w:p>
      <w:pPr>
        <w:spacing w:after="120"/>
        <w:ind w:firstLine="709"/>
      </w:pPr>
      <w:r>
        <w:rPr>
          <w:sz w:val="24"/>
        </w:rPr>
        <w:t xml:space="preserve">3. Суд по интеллектуальным правам в качестве суда кассационной инстанции рассматривает:</w:t>
      </w:r>
    </w:p>
    <w:p>
      <w:pPr>
        <w:spacing w:after="120"/>
        <w:ind w:firstLine="709"/>
      </w:pPr>
      <w:r>
        <w:rPr>
          <w:sz w:val="24"/>
        </w:rPr>
        <w:t xml:space="preserve">1) дела, рассмотренные им в качестве суда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2) дела о защите интеллектуальных прав, рассмотренные арбитражными судами субъектов Российской Федерации в качестве суда первой инстанции, арбитражными апелляционными судами.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08.12.2011 N 422-ФЗ)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274</dc:title>
  <dc:creator>АРБИТРАЖ! · arbi.ru</dc:creator>
  <cp:lastModifiedBy>АРБИТРАЖ!</cp:lastModifiedBy>
  <dcterms:created xsi:type="dcterms:W3CDTF">2026-10-22T21:58:05.457Z</dcterms:created>
</cp:coreProperties>
</file>