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рассматривает дело в судебном заседании коллегиальным составом судей по правилам рассмотрения дела арбитражным судом первой инстанции, предусмотренным настоящим Кодексом, с особенностями, установленными в настоящей главе, за исключением случаев, предусмотренных частью 1.1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Суд по интеллектуальным правам как арбитражный суд кассационной инстанции рассматривает дело, рассмотренное им в качестве суда первой инстанции, в судебном заседании президиумом этого суда по правилам рассмотрения дела арбитражным судом первой инстанции, предусмотренным настоящим Кодексом, с особенностями, установленными в настоящей главе.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08.12.2011 N 422-ФЗ)</w:t>
      </w:r>
    </w:p>
    <w:p>
      <w:pPr>
        <w:spacing w:after="120"/>
        <w:ind w:firstLine="709"/>
      </w:pPr>
      <w:r>
        <w:rPr>
          <w:sz w:val="24"/>
        </w:rPr>
        <w:t xml:space="preserve">2. Правила , установленные настоящим Кодексом только для рассмотрения дела в арбитражном суде первой инстанции, не применяются при рассмотрении дела в арбитражном суде кассационной инстанции, если в настоящей главе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3. Неявка в судебное заседание арбитражного суда кассационной инстанции лица, подавшего кассационную жалобу, и других лиц, участвующих в деле, не может служить препятствием для рассмотрения дела в их отсутствие, если они были надлежащим образом извещены о времени и месте судебного разбирательства.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284</dc:title>
  <dc:creator>АРБИТРАЖ! · arbi.ru</dc:creator>
  <cp:lastModifiedBy>АРБИТРАЖ!</cp:lastModifiedBy>
  <dcterms:created xsi:type="dcterms:W3CDTF">2026-10-23T00:19:49.044Z</dcterms:created>
</cp:coreProperties>
</file>