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288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в связи с содержанием в нем выводов о правах и обязанностях не участвующих в деле лиц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в связи с отсутствием участвующего в деле лица, не извещенного надлежащим образом о времени и месте судебного заседания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2. Неправильным применением норм материального права являются: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закона.</w:t>
      </w:r>
    </w:p>
    <w:p>
      <w:pPr>
        <w:spacing w:after="120"/>
        <w:ind w:firstLine="709"/>
      </w:pPr>
      <w:r>
        <w:rPr>
          <w:sz w:val="24"/>
        </w:rPr>
        <w:t xml:space="preserve">3. 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отмены судебного приказа, решения, постановления арбитражного суда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рассмотрение дела арбитражным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рассмотрение дела в отсутствие кого-либо из лиц, участвующих в деле и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нарушение правил о языке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4) принятие судом решения, постановления о правах и об обязанностях лиц, не привлеченных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5) неподписание решения, постановления судьей или одним из судей либо подписание решения, постановления не теми судьями, которые указаны в решении, постановлении;</w:t>
      </w:r>
    </w:p>
    <w:p>
      <w:pPr>
        <w:spacing w:after="120"/>
        <w:ind w:firstLine="709"/>
      </w:pPr>
      <w:r>
        <w:rPr>
          <w:sz w:val="24"/>
        </w:rPr>
        <w:t xml:space="preserve">6) отсутствие в деле протокола судебного заседания или подписание его не теми лицами, которые указаны в статье 155 настоящего Кодекса, в случае отсутствия аудиозаписи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нарушение правила о тайне совещания судей при принятии решения,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288</dc:title>
  <dc:creator>АРБИТРАЖ! · arbi.ru</dc:creator>
  <cp:lastModifiedBy>АРБИТРАЖ!</cp:lastModifiedBy>
  <dcterms:created xsi:type="dcterms:W3CDTF">2026-10-22T20:05:34.681Z</dcterms:created>
</cp:coreProperties>
</file>