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291.1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кассационной жалобы, вынесенное в связи с тем, что жалоба подана на судебный акт, не подлежащий кассационному обжалованию</w:t>
      </w:r>
    </w:p>
    <w:p>
      <w:pPr>
        <w:spacing w:after="120"/>
        <w:ind w:firstLine="709"/>
      </w:pPr>
      <w:r>
        <w:rPr>
          <w:sz w:val="24"/>
        </w:rPr>
        <w:t xml:space="preserve">1. Судебные акты могут быть полностью или в части обжалованы в Судебную коллегию Верховного Суда Российской Федерации в порядке кассационного производства лицами, участвующими в деле, а также иными лицами в случаях, предусмотренных настоящим Кодексом , если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жалобы в Судебную коллегию Верховного Суда Российской Федерации подаются на вступившие в законную силу:</w:t>
      </w:r>
    </w:p>
    <w:p>
      <w:pPr>
        <w:spacing w:after="120"/>
        <w:ind w:firstLine="709"/>
      </w:pPr>
      <w:r>
        <w:rPr>
          <w:sz w:val="24"/>
        </w:rPr>
        <w:t xml:space="preserve">1) решения и определения арбитражных судов республик, краев, областей, городов федерального значения, автономной области, автономных округов; постановления и определения арбитражных апелляционных судов; решения и определения арбитражных судов округов, принятые ими в первой инстанции; решения и определения Суда по интеллектуальным правам, принятые им в первой инстанции; определения арбитражных судов округов и Суда по интеллектуальным правам, вынесенные ими в процессе кассационного производства, если судебные акты, в отношении которых настоящим Кодексом предусмотрена возможность обжалования в порядке кассационного производства в арбитражный суд округа, обжаловались в указанном порядке; постановления и определения арбитражных судов округов и Суда по интеллектуальным правам, принятые по результатам рассмотрения кассационной жалобы (жалобы);</w:t>
      </w:r>
    </w:p>
    <w:p>
      <w:pPr>
        <w:spacing w:after="120"/>
        <w:ind w:firstLine="709"/>
      </w:pPr>
      <w:r>
        <w:rPr>
          <w:sz w:val="24"/>
        </w:rPr>
        <w:t xml:space="preserve">2) судебные акты арбитражных судов, в отношении которых настоящим Кодексом возможность обжалования в порядке кассационного производства в арбитражный суд округа не предусмотрена, если они были предметом рассмотрения в арбитражном суде апелляционной инстанции, и постановление арбитражного суда апелляционной инстанции, принятое по данному делу.</w:t>
      </w:r>
    </w:p>
    <w:p>
      <w:pPr>
        <w:spacing w:after="120"/>
        <w:ind w:firstLine="709"/>
      </w:pPr>
      <w:r>
        <w:rPr>
          <w:sz w:val="24"/>
        </w:rPr>
        <w:t xml:space="preserve">3. Постановления арбитражных судов округов, которыми не были отменены судебные приказы,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Лицо, полагающее, что нарушено его право на судопроизводство в разумный срок, вправе подать в Судебную коллегию Верховного Суда Российской Федерации кассационную жалобу, в которой также могут быть изложены требования о присуждении ему компенсации.</w:t>
      </w:r>
    </w:p>
    <w:p>
      <w:pPr>
        <w:spacing w:after="120"/>
        <w:ind w:firstLine="709"/>
      </w:pPr>
      <w:r>
        <w:rPr>
          <w:sz w:val="24"/>
        </w:rPr>
        <w:t xml:space="preserve">5. Генеральный прокурор Российской Федерации и заместители Генерального прокурора Российской Федерации вправе обратиться в Судебную коллегию Верховного Суда Российской Федерации с представлением о пересмотре в порядке кассационного производства вступивших в законную силу судебных актов, принятых по делам, участие прокурора в которых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6. Кассационные жалоба, представление подаются непосредственно в Верховный Суд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</dc:title>
  <dc:creator>АРБИТРАЖ! · arbi.ru</dc:creator>
  <cp:lastModifiedBy>АРБИТРАЖ!</cp:lastModifiedBy>
  <dcterms:created xsi:type="dcterms:W3CDTF">2026-10-22T08:50:18.584Z</dcterms:created>
</cp:coreProperties>
</file>