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291.3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1. Кассационные жалоба, представление подаются в Судебную коллегию Верховного Суда Российской Федерации на бумажном носителе или в электронном виде, в том числе в форме электронного документа. Кассационные жалоба, представление подписываются лицом, подающим жалобу, представление, или его представителем, уполномоченным на подписание жалобы, представления.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кассационных жалобе, представлении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суда, в который подаются кассационные жалоба, представление;</w:t>
      </w:r>
    </w:p>
    <w:p>
      <w:pPr>
        <w:spacing w:after="120"/>
        <w:ind w:firstLine="709"/>
      </w:pPr>
      <w:r>
        <w:rPr>
          <w:sz w:val="24"/>
        </w:rPr>
        <w:t xml:space="preserve">2) наименование лица, подающего кассационные жалобу, представление, его процессуальное положение;</w:t>
      </w:r>
    </w:p>
    <w:p>
      <w:pPr>
        <w:spacing w:after="120"/>
        <w:ind w:firstLine="709"/>
      </w:pPr>
      <w:r>
        <w:rPr>
          <w:sz w:val="24"/>
        </w:rPr>
        <w:t xml:space="preserve">3) наименования лиц, участвующих в деле, их адрес или место жительства;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сведения об обжалуемом судебном акте и наименование принявшего его арбитражного суда, сведения о других судебных актах, принятых по делу, предмет спора;</w:t>
      </w:r>
    </w:p>
    <w:p>
      <w:pPr>
        <w:spacing w:after="120"/>
        <w:ind w:firstLine="709"/>
      </w:pPr>
      <w:r>
        <w:rPr>
          <w:sz w:val="24"/>
        </w:rPr>
        <w:t xml:space="preserve">5) основания, по которым лицо, подающее кассационные жалобу, представление, обжалует судебный акт, с указанием на то, в чем заключаются существенные нарушения норм материального права и (или) норм процессуального права, повлиявшие на исход судебного разбирательства, и приведением доводов, свидетельствующих о существенных нарушениях прав и законных интересов лица в сфере предпринимательской и иной экономической деятельности;</w:t>
      </w:r>
    </w:p>
    <w:p>
      <w:pPr>
        <w:spacing w:after="120"/>
        <w:ind w:firstLine="709"/>
      </w:pPr>
      <w:r>
        <w:rPr>
          <w:sz w:val="24"/>
        </w:rPr>
        <w:t xml:space="preserve">6) законы или иные нормативные правовые акты, подтверждающие, по мнению лица, наличие нарушений, указанных в пункте 5 настоящей части;</w:t>
      </w:r>
    </w:p>
    <w:p>
      <w:pPr>
        <w:spacing w:after="120"/>
        <w:ind w:firstLine="709"/>
      </w:pPr>
      <w:r>
        <w:rPr>
          <w:sz w:val="24"/>
        </w:rPr>
        <w:t xml:space="preserve">7) просьба лица, подающего кассационные жалобу, представление;</w:t>
      </w:r>
    </w:p>
    <w:p>
      <w:pPr>
        <w:spacing w:after="120"/>
        <w:ind w:firstLine="709"/>
      </w:pPr>
      <w:r>
        <w:rPr>
          <w:sz w:val="24"/>
        </w:rPr>
        <w:t xml:space="preserve">8) перечень документов, прилагаемых к кассационным жалобе, представлению.</w:t>
      </w:r>
    </w:p>
    <w:p>
      <w:pPr>
        <w:spacing w:after="120"/>
        <w:ind w:firstLine="709"/>
      </w:pPr>
      <w:r>
        <w:rPr>
          <w:sz w:val="24"/>
        </w:rPr>
        <w:t xml:space="preserve">3. В кассационной жалобе, содержащей требование о присуждении компенсации за нарушение права на судопроизводство в разумный срок,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общая продолжительность судопроизводства по делу, исчисляемая со дня поступления искового заявления или заявления в арбитражный суд первой инстанции до дня принятия последнего судебного акта по делу;</w:t>
      </w:r>
    </w:p>
    <w:p>
      <w:pPr>
        <w:spacing w:after="120"/>
        <w:ind w:firstLine="709"/>
      </w:pPr>
      <w:r>
        <w:rPr>
          <w:sz w:val="24"/>
        </w:rPr>
        <w:t xml:space="preserve">2) обстоятельства, известные лицу, подавшему кассационную жалобу, и повлиявшие на длительность судопроизводства по делу;</w:t>
      </w:r>
    </w:p>
    <w:p>
      <w:pPr>
        <w:spacing w:after="120"/>
        <w:ind w:firstLine="709"/>
      </w:pPr>
      <w:r>
        <w:rPr>
          <w:sz w:val="24"/>
        </w:rPr>
        <w:t xml:space="preserve">3) доводы лица, подавшего кассационную жалобу, с указанием оснований для присуждения компенсации и ее размера;</w:t>
      </w:r>
    </w:p>
    <w:p>
      <w:pPr>
        <w:spacing w:after="120"/>
        <w:ind w:firstLine="709"/>
      </w:pPr>
      <w:r>
        <w:rPr>
          <w:sz w:val="24"/>
        </w:rPr>
        <w:t xml:space="preserve">4) последствия нарушения права на судопроизводство в разумный срок и их значимость для лица, подавшего кассационную жалобу;</w:t>
      </w:r>
    </w:p>
    <w:p>
      <w:pPr>
        <w:spacing w:after="120"/>
        <w:ind w:firstLine="709"/>
      </w:pPr>
      <w:r>
        <w:rPr>
          <w:sz w:val="24"/>
        </w:rPr>
        <w:t xml:space="preserve">5) реквизиты банковского счета лица, подавшего кассационную жалобу, на который должны быть перечислены средства, подлежащие взысканию.</w:t>
      </w:r>
    </w:p>
    <w:p>
      <w:pPr>
        <w:spacing w:after="120"/>
        <w:ind w:firstLine="709"/>
      </w:pPr>
      <w:r>
        <w:rPr>
          <w:sz w:val="24"/>
        </w:rPr>
        <w:t xml:space="preserve">4. В кассационных жалобе, представлении могут быть указаны номера телефонов, факсов, адреса электронной почты и иные необходимые для рассмотрения дела сведения, а также заявлены имеющиеся ходатайства.</w:t>
      </w:r>
    </w:p>
    <w:p>
      <w:pPr>
        <w:spacing w:after="120"/>
        <w:ind w:firstLine="709"/>
      </w:pPr>
      <w:r>
        <w:rPr>
          <w:sz w:val="24"/>
        </w:rPr>
        <w:t xml:space="preserve">5. К кассационным жалобе, представлению прилагаются:</w:t>
      </w:r>
    </w:p>
    <w:p>
      <w:pPr>
        <w:spacing w:after="120"/>
        <w:ind w:firstLine="709"/>
      </w:pPr>
      <w:r>
        <w:rPr>
          <w:sz w:val="24"/>
        </w:rPr>
        <w:t xml:space="preserve">1) копии обжалуемого судебного акта и других судебных актов, принятых по делу, которые должны быть заверены соответствующим судом только в случае рассмотрения дела в закрытом судебном заседании;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документы 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уплаты государственной пошлины, об уменьшении ее размера;</w:t>
      </w:r>
    </w:p>
    <w:p>
      <w:pPr>
        <w:spacing w:after="120"/>
        <w:ind w:firstLine="709"/>
      </w:pPr>
      <w:r>
        <w:rPr>
          <w:sz w:val="24"/>
        </w:rPr>
        <w:t xml:space="preserve">3) доверенность или иной документ, подтверждающие полномочия на подписание кассационных жалобы, представления, а также копии документов о высшем юридическом образовании или об ученой степени по юридической специальности представителя, подписавшего кассационную жалобу, либо документов, удостоверяющих его статус адвоката, патентного поверенного, арбитражного управляющего, единоличного органа управления организации.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Документы, прилагаемые к кассационным жалобе, представлению, могут быть представлены в Судебную коллегию Верховного Суда Российской Федерации в электронном виде.</w:t>
      </w:r>
    </w:p>
    <w:p>
      <w:pPr>
        <w:spacing w:after="120"/>
        <w:ind w:firstLine="709"/>
      </w:pPr>
      <w:r>
        <w:rPr>
          <w:sz w:val="24"/>
        </w:rPr>
        <w:t xml:space="preserve">7. Кассационные жалоба, представление подаются с копиями, количество которых должно соответствовать количеству лиц, участвующих в деле.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291.3</dc:title>
  <dc:creator>АРБИТРАЖ! · arbi.ru</dc:creator>
  <cp:lastModifiedBy>АРБИТРАЖ!</cp:lastModifiedBy>
  <dcterms:created xsi:type="dcterms:W3CDTF">2026-10-22T22:32:22.488Z</dcterms:created>
</cp:coreProperties>
</file>