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 возвращаются без рассмотрения по существу, если:</w:t>
      </w:r>
    </w:p>
    <w:p>
      <w:pPr>
        <w:spacing w:after="120"/>
        <w:ind w:firstLine="709"/>
      </w:pPr>
      <w:r>
        <w:rPr>
          <w:sz w:val="24"/>
        </w:rPr>
        <w:t xml:space="preserve">1) кассационные жалоба, представление не отвечают требованиям, установленным частью 1 , пунктами 1 - 4 , 7 части 2 , частями 5 и 7 статьи 291.3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кассационные жалоба, представление поданы лицом, не имеющим права на обжалование судебного акта в порядке кассационного производства, или поданы на судебный акт, который в соответствии с настоящим Кодексом не обжалуется в порядке кассационного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3) кассационные жалоба, представление поданы по истечении срока, установленного частями 1 и 2 статьи 291.2 настоящего Кодекса, и не содержат ходатайство о его восстановлении или в восстановлении пропущенного срока отказано;</w:t>
      </w:r>
    </w:p>
    <w:p>
      <w:pPr>
        <w:spacing w:after="120"/>
        <w:ind w:firstLine="709"/>
      </w:pPr>
      <w:r>
        <w:rPr>
          <w:sz w:val="24"/>
        </w:rPr>
        <w:t xml:space="preserve">4) поступило ходатайство о возвращении или об отзыве кассационных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5) кассационные жалоба, представление поданы с нарушением правил подсудности, установленных частью 2 статьи 291.1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02.12.2019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Кассационные жалоба, представление должны быть возвращены без рассмотрения по существу в течение десяти дней со дня их поступления в суд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3. Возвращение кассационных жалобы, представления не препятствует повторному обращению с кассационными жалобой, представлением после устранения обстоятельств, послуживших основанием для их возвращения.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291.5</dc:title>
  <dc:creator>АРБИТРАЖ! · arbi.ru</dc:creator>
  <cp:lastModifiedBy>АРБИТРАЖ!</cp:lastModifiedBy>
  <dcterms:created xsi:type="dcterms:W3CDTF">2026-10-22T08:50:18.592Z</dcterms:created>
</cp:coreProperties>
</file>