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291.8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передаче кассационной жалобы для рассмотрения в судебном заседании Судебной коллегии по экономическим спорам Верховного Суда РФ</w:t>
      </w:r>
    </w:p>
    <w:p>
      <w:pPr>
        <w:spacing w:after="120"/>
        <w:ind w:firstLine="709"/>
      </w:pPr>
      <w:r>
        <w:rPr>
          <w:sz w:val="24"/>
        </w:rPr>
        <w:t xml:space="preserve">В определении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фамилия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кассационные жалобу, представление, его процессуальное положение,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сведения об обжалуемом судебном акте, дата его принятия и вступления в законную силу;</w:t>
      </w:r>
    </w:p>
    <w:p>
      <w:pPr>
        <w:spacing w:after="120"/>
        <w:ind w:firstLine="709"/>
      </w:pPr>
      <w:r>
        <w:rPr>
          <w:sz w:val="24"/>
        </w:rPr>
        <w:t xml:space="preserve">5) мотивы отказа в передаче кассационных жалобы, представления для рассмотрения в судебном заседании Судебной коллегии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291.8</dc:title>
  <dc:creator>АРБИТРАЖ! · arbi.ru</dc:creator>
  <cp:lastModifiedBy>АРБИТРАЖ!</cp:lastModifiedBy>
  <dcterms:created xsi:type="dcterms:W3CDTF">2026-10-22T20:04:14.453Z</dcterms:created>
</cp:coreProperties>
</file>