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возвращаются без рассмотрения по существу, если:</w:t>
      </w:r>
    </w:p>
    <w:p>
      <w:pPr>
        <w:spacing w:after="120"/>
        <w:ind w:firstLine="709"/>
      </w:pPr>
      <w:r>
        <w:rPr>
          <w:sz w:val="24"/>
        </w:rPr>
        <w:t xml:space="preserve">1) надзорные жалоба, представление не отвечают требованиям, предусмотренным пунктами 1 - 6 и 8 части 1 и частями 3 - 5 статьи 308.2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надзорные жалоба, представление поданы лицом, не имеющим права на обращение в суд надзорной инстанции, или поданы на судебный акт, который в соответствии с настоящим Кодексом не обжалуется в порядке надзора;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пропущен срок обжалования судебного акта в порядке надзора, установленный частью 4 статьи 308.1 настоящего Кодекса, и в надзорных жалобе, представлении не содержится ходатайство о его восстановлении или в восстановлении пропущенного срока отказано;</w:t>
      </w:r>
    </w:p>
    <w:p>
      <w:pPr>
        <w:spacing w:after="120"/>
        <w:ind w:firstLine="709"/>
      </w:pPr>
      <w:r>
        <w:rPr>
          <w:sz w:val="24"/>
        </w:rPr>
        <w:t xml:space="preserve">4) поступила просьба о возвращении или об отзыве надзорных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5) надзорные жалоба, представление поданы с нарушением правил подсудности, установленных частью 3 статьи 308.1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Надзорные жалоба, представление должны быть возвращены без рассмотрения по существу в течение десяти дней со дня их поступления в суд надзорной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308.3</dc:title>
  <dc:creator>АРБИТРАЖ! · arbi.ru</dc:creator>
  <cp:lastModifiedBy>АРБИТРАЖ!</cp:lastModifiedBy>
  <dcterms:created xsi:type="dcterms:W3CDTF">2026-10-22T22:29:10.858Z</dcterms:created>
</cp:coreProperties>
</file>