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представление, поданные в соответствии с правилами, установленными статьями 308.1 и 308.2 настоящего Кодекса, изучаются судьей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изучает надзорные жалобу, представление по материалам, приложенным к ним, либо по материалам истребованного дела.</w:t>
      </w:r>
    </w:p>
    <w:p>
      <w:pPr>
        <w:spacing w:after="120"/>
        <w:ind w:firstLine="709"/>
      </w:pPr>
      <w:r>
        <w:rPr>
          <w:sz w:val="24"/>
        </w:rPr>
        <w:t xml:space="preserve">3. В случае истребования дела судья Верховного Суда Российской Федерации вправе вынести определение о приостановлении исполнения обжалуемого судебного акта до окончания производства в суде надзорной инстанции, если лицо, подавшее надзорные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судебного акта.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судебных актов,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немедленно после истребования дела, а в случае поступления ходатайства о приостановлении исполнения судебных актов после истребования дела - в трехдневный срок со дня поступления ходатайства в суд. Копии определения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 результатам изучения надзорных жалобы, представления судья Верховного Суда Российской Федерации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надзорных жалобы, представления для рассмотрения в судебном заседании Президиума Верховного Суда Российской Федерации, если отсутствуют основания для пересмотра судебных постановлений в порядке надзора. При этом надзорные жалоба, представление, а также копии обжалуемых судебных постановлений остаются в суде надзорной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надзорных жалобы, представления вместе с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жалобы, представления для рассмотрения в судебном заседании Президиума Верховного Суда Российской Федерации и до истечения срока подачи надзорных жалобы, представления на обжалуемый судебный акт вынести определение об отмене данного определения и передаче надзорных жалобы, представления для рассмотрения в судебном заседании Президиума Верховного Суда Российской Федерации. Время рассмотрения этих жалобы, представления в Верховном Суде Российской Федерации при исчислении указанного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случае, если при рассмотрении надзорных жалобы, представления будет установлено, что имеется обстоятельство, предусмотренное пунктом 5 части 3 статьи 311 настоящего Кодекса, судья Верховного Суда Российской Федерации выносит определение об отказе в передаче надзорных жалобы, представления для рассмотрения в судебном заседании Президиума Верховного Суда Российской Федерации, в котором указывает на возможность пересмотра обжалуемого судебного акта по новым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308.4</dc:title>
  <dc:creator>АРБИТРАЖ! · arbi.ru</dc:creator>
  <cp:lastModifiedBy>АРБИТРАЖ!</cp:lastModifiedBy>
  <dcterms:created xsi:type="dcterms:W3CDTF">2026-10-22T12:09:17.511Z</dcterms:created>
</cp:coreProperties>
</file>