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320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37. Производство по пересмотру вступивших в законную силу судебных актов по новым или вновь открывшимся обстоятельствам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исполнительном листе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наименование арбитражного суда, выдавшего исполнительный лист; наименование и место нахождения иностранного суда, третейского суда или международного коммерческого арбитража, если исполнительный лист выдан арбитражным судом на основании решения такого суда;</w:t>
      </w:r>
    </w:p>
    <w:p>
      <w:pPr>
        <w:spacing w:after="120"/>
        <w:ind w:firstLine="709"/>
      </w:pPr>
      <w:r>
        <w:rPr>
          <w:sz w:val="24"/>
        </w:rPr>
        <w:t xml:space="preserve">2) дело, по которому выдан исполнительный лист, и номер дела;</w:t>
      </w:r>
    </w:p>
    <w:p>
      <w:pPr>
        <w:spacing w:after="120"/>
        <w:ind w:firstLine="709"/>
      </w:pPr>
      <w:r>
        <w:rPr>
          <w:sz w:val="24"/>
        </w:rPr>
        <w:t xml:space="preserve">3) дата принятия судебного акта, подлежащего исполнению;</w:t>
      </w:r>
    </w:p>
    <w:p>
      <w:pPr>
        <w:spacing w:after="120"/>
        <w:ind w:firstLine="709"/>
      </w:pPr>
      <w:r>
        <w:rPr>
          <w:sz w:val="24"/>
        </w:rPr>
        <w:t xml:space="preserve">4) сведения о взыскателе: для гражданина-взыскателя - фамилия, имя, отчество (при наличии), дата и место рождения, место жительства или место пребывания , один из идентификаторов (страховой номер индивидуального лицевого счета, идентификационный номер налогоплательщика, серия и номер документа, удостоверяющего личность, серия и номер водительского удостоверения); для организации-взыскателя - наименование, адрес, идентификационный номер налогоплательщика; сведения о должнике: для гражданина-должника - фамилия, имя, отчество (при наличии), дата и место рождения, место жительства или место пребывания, место работы (если известно), один из идентификаторов (страховой номер индивидуального лицевого счета, идентификационный номер налогоплательщика, серия и номер документа, удостоверяющего личность, основной государственный регистрационный номер индивидуального предпринимателя, серия и номер водительского удостоверения); для организации-должника - наименование, адрес, идентификационный номер налогоплательщика и основной государственный регистрационный номер;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резолютивная часть судебного акта;</w:t>
      </w:r>
    </w:p>
    <w:p>
      <w:pPr>
        <w:spacing w:after="120"/>
        <w:ind w:firstLine="709"/>
      </w:pPr>
      <w:r>
        <w:rPr>
          <w:sz w:val="24"/>
        </w:rPr>
        <w:t xml:space="preserve">6) дата вступления судебного акта в законную силу либо требование о его немедленном исполнении;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02.10.2007 N 225-ФЗ)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дата выдачи исполнительного листа и срок предъявления его к исполнению;</w:t>
      </w:r>
    </w:p>
    <w:p>
      <w:pPr>
        <w:spacing w:after="120"/>
        <w:ind w:firstLine="709"/>
      </w:pPr>
      <w:r>
        <w:rPr>
          <w:sz w:val="24"/>
        </w:rPr>
        <w:t xml:space="preserve">8) реквизиты банковского счета взыскателя, на который должны быть перечислены средства, подлежащие взысканию, в случае присуждения компенсации за нарушение права на судопроизводство в разумный срок или права на исполнение судебного акта в разумный срок.</w:t>
      </w:r>
    </w:p>
    <w:p>
      <w:pPr>
        <w:spacing w:after="120"/>
        <w:ind w:firstLine="709"/>
      </w:pPr>
      <w:r>
        <w:rPr>
          <w:sz w:val="24"/>
        </w:rPr>
        <w:t xml:space="preserve">(п. 8 введен Федеральным законом от 30.04.2010 N 69-ФЗ, в ред. Федерального закона от 27.07.2010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Если до выдачи исполнительного листа арбитражным судом предоставлена отсрочка или рассрочка исполнения судебного акта, в исполнительном листе указывается, с какого времени начинается течение срока действия исполнительного листа.</w:t>
      </w:r>
    </w:p>
    <w:p>
      <w:pPr>
        <w:spacing w:after="120"/>
        <w:ind w:firstLine="709"/>
      </w:pPr>
      <w:r>
        <w:rPr>
          <w:sz w:val="24"/>
        </w:rPr>
        <w:t xml:space="preserve">2. Исполнительный лист подписывается судьей и заверяется гербовой печатью арбитражного суда.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320</dc:title>
  <dc:creator>АРБИТРАЖ! · arbi.ru</dc:creator>
  <cp:lastModifiedBy>АРБИТРАЖ!</cp:lastModifiedBy>
  <dcterms:created xsi:type="dcterms:W3CDTF">2026-10-22T17:19:26.938Z</dcterms:created>
</cp:coreProperties>
</file>