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исполнительном листе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выдавшего исполнительный лист; наименование и место нахождения иностранного суда, третейского суда или международного коммерческого арбитража, если исполнительный лист выдан арбитражным судом на основании решения такого суда;</w:t>
      </w:r>
    </w:p>
    <w:p>
      <w:pPr>
        <w:spacing w:after="120"/>
        <w:ind w:firstLine="709"/>
      </w:pPr>
      <w:r>
        <w:rPr>
          <w:sz w:val="24"/>
        </w:rPr>
        <w:t xml:space="preserve">2) дело, по которому выдан исполнительный лист, и номер дела;</w:t>
      </w:r>
    </w:p>
    <w:p>
      <w:pPr>
        <w:spacing w:after="120"/>
        <w:ind w:firstLine="709"/>
      </w:pPr>
      <w:r>
        <w:rPr>
          <w:sz w:val="24"/>
        </w:rPr>
        <w:t xml:space="preserve">3) дата принятия судебного акта, подлежащего исполнению;</w:t>
      </w:r>
    </w:p>
    <w:p>
      <w:pPr>
        <w:spacing w:after="120"/>
        <w:ind w:firstLine="709"/>
      </w:pPr>
      <w:r>
        <w:rPr>
          <w:sz w:val="24"/>
        </w:rPr>
        <w:t xml:space="preserve">4) сведения о взыскателе: для гражданина-взыскателя - фамилия, имя, отчество (при наличии), дата и место рождения, место жительства или место пребывания 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 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резолютивная часть судебного акта;</w:t>
      </w:r>
    </w:p>
    <w:p>
      <w:pPr>
        <w:spacing w:after="120"/>
        <w:ind w:firstLine="709"/>
      </w:pPr>
      <w:r>
        <w:rPr>
          <w:sz w:val="24"/>
        </w:rPr>
        <w:t xml:space="preserve">6) дата вступления судебного акта в законную силу либо требование о его немедленном исполнении;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дата выдачи исполнительного листа и срок предъявления его к исполнению;</w:t>
      </w:r>
    </w:p>
    <w:p>
      <w:pPr>
        <w:spacing w:after="120"/>
        <w:ind w:firstLine="709"/>
      </w:pPr>
      <w:r>
        <w:rPr>
          <w:sz w:val="24"/>
        </w:rPr>
        <w:t xml:space="preserve">8) реквизиты банковского счета взыскателя, на который должны быть перечислены средства, подлежащие взысканию, в случае присуждения компенсации за нарушение права на судопроизводство в разумный срок или права на исполнение судебного акта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30.04.2010 N 69-ФЗ,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до выдачи исполнительного листа арбитражным судом предоставлена отсрочка или рассрочка исполнения судебного акта, в исполнительном листе указывается, с какого времени начинается течение срока действия исполнительного листа.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подписывается судьей и заверяется гербовой печатью арбитражного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320</dc:title>
  <dc:creator>АРБИТРАЖ! · arbi.ru</dc:creator>
  <cp:lastModifiedBy>АРБИТРАЖ!</cp:lastModifiedBy>
  <dcterms:created xsi:type="dcterms:W3CDTF">2026-10-22T22:27:19.067Z</dcterms:created>
</cp:coreProperties>
</file>