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Арбитражные суды рассматривают дела на основании Конституции Российской Федерации, международных договоров Российской Федерации, федеральных конституционных законов, федеральных законов, нормативных правовых актов Президента Российской Федерации и нормативных правовых актов Правительства Российской Федерации, нормативных правовых актов федеральных органов исполнительной власти, конституций (уставов), законов и иных нормативных правовых актов субъектов Российской Федерации, актов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в случаях, предусмотренных федеральным законом, применяют обычаи делового оборота 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установив при рассмотрении дела несоответствие нормативного правового акта иному имеющему большую юридическую силу нормативному правовому акту, в том числе издание его с превышением полномочий, принимает судебный акт в соответствии с нормативным правовым актом, имеющим большую юридическую силу.</w:t>
      </w:r>
    </w:p>
    <w:p>
      <w:pPr>
        <w:spacing w:after="120"/>
        <w:ind w:firstLine="709"/>
      </w:pPr>
      <w:r>
        <w:rPr>
          <w:sz w:val="24"/>
        </w:rPr>
        <w:t xml:space="preserve">3. Если при рассмотрении конкретного дела арбитражный суд придет к выводу о несоответствии закона, примененного или подлежащего применению в рассматриваемом деле, Конституции Российской Федерации, арбитражный суд обращается в Конституционный Суд Российской Федерации с запросом о проверке конституционности этого закона.</w:t>
      </w:r>
    </w:p>
    <w:p>
      <w:pPr>
        <w:spacing w:after="120"/>
        <w:ind w:firstLine="709"/>
      </w:pPr>
      <w:r>
        <w:rPr>
          <w:sz w:val="24"/>
        </w:rPr>
        <w:t xml:space="preserve">4. Если международным договором Российской Федерации установлены иные правила, чем те, которые предусмотрены законом, арбитражный суд применяет правила международного договора.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в соответствии с международным договором Российской Федерации, федеральным законом, соглашением сторон, заключенным в соответствии с ними, применяет нормы иностранного права. Данное правило не затрагивает действие императивных норм законодательства Российской Федерации, применение которых регулируется разделом VI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 случаях,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оборота, к таким отношениям, если это не противоречит их существу, арбитражные суды применяют нормы права, регулирующие сходные отношения (аналогия закона), а при отсутствии таких норм рассматривают дела исходя из общих начал и смысла федеральных законов и иных нормативных правовых актов (аналогия права).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</dc:title>
  <dc:creator>АРБИТРАЖ! · arbi.ru</dc:creator>
  <cp:lastModifiedBy>АРБИТРАЖ!</cp:lastModifiedBy>
  <dcterms:created xsi:type="dcterms:W3CDTF">2026-10-22T08:04:55.762Z</dcterms:created>
</cp:coreProperties>
</file>