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принимает судебные акты в форме судебного приказа, решения, постановления, определения.</w:t>
      </w:r>
    </w:p>
    <w:p>
      <w:pPr>
        <w:spacing w:after="120"/>
        <w:ind w:firstLine="709"/>
      </w:pPr>
      <w:r>
        <w:rPr>
          <w:sz w:val="24"/>
        </w:rPr>
        <w:t xml:space="preserve">2. Судебный акт, вынесенный арбитражным судом первой инстанции в порядке приказного производства, именуется судебным приказом.</w:t>
      </w:r>
    </w:p>
    <w:p>
      <w:pPr>
        <w:spacing w:after="120"/>
        <w:ind w:firstLine="709"/>
      </w:pPr>
      <w:r>
        <w:rPr>
          <w:sz w:val="24"/>
        </w:rPr>
        <w:t xml:space="preserve">Судебный акт, принятый арбитражным судом первой инстанции при рассмотрении дела по существу, именуется решением.</w:t>
      </w:r>
    </w:p>
    <w:p>
      <w:pPr>
        <w:spacing w:after="120"/>
        <w:ind w:firstLine="709"/>
      </w:pPr>
      <w:r>
        <w:rPr>
          <w:sz w:val="24"/>
        </w:rPr>
        <w:t xml:space="preserve">3. Судебные акты, принимаемые арбитражными судами апелляционной инстанции и судами кассационной инстанции, образованными в соответствии с Федеральным конституционным законом от 28 апреля 1995 года N 1-ФКЗ "Об арбитражных судах в Российской Федерации", по результатам рассмотрения апелляционных и кассационных жалоб, именуются постановлениями. Судебные акты, выносимые Верховным Судом Российской Федерации по результатам рассмотрения кассационных жалобы, представления в порядке, установленном статьями 291.1 - 291.15 настоящего Кодекса, именуются определениями. Судебные акты, принимаемые Президиумом Верховного Суда Российской Федерации по результатам рассмотрения надзорных жалобы, представления в порядке, установленном статьями 308.1 - 308.13 настоящего Кодекса, именуются постановлениями.</w:t>
      </w:r>
    </w:p>
    <w:p>
      <w:pPr>
        <w:spacing w:after="120"/>
        <w:ind w:firstLine="709"/>
      </w:pPr>
      <w:r>
        <w:rPr>
          <w:sz w:val="24"/>
        </w:rPr>
        <w:t xml:space="preserve">Все иные судебные акты арбитражных судов, принимаемые в ходе осуществления судопроизводства, именуются определениями.</w:t>
      </w:r>
    </w:p>
    <w:p>
      <w:pPr>
        <w:spacing w:after="120"/>
        <w:ind w:firstLine="709"/>
      </w:pPr>
      <w:r>
        <w:rPr>
          <w:sz w:val="24"/>
        </w:rPr>
        <w:t xml:space="preserve">4. Принимаемые арбитражным судом судебные приказы, решения, постановления, определения должны быть законными, обоснованными и мотивированными.</w:t>
      </w:r>
    </w:p>
    <w:p>
      <w:pPr>
        <w:spacing w:after="120"/>
        <w:ind w:firstLine="709"/>
      </w:pPr>
      <w:r>
        <w:rPr>
          <w:sz w:val="24"/>
        </w:rPr>
        <w:t xml:space="preserve">5. Судебный акт, за исключением акта, содержащего сведения, составляющие государственную или иную охраняемую законом тайну , если дело рассмотрено в закрытом судебном заседании, может быть выполнен в форме электронного документа, который подписывается судьей усиленной квалифицированной электронной подписью. В случае, если судебный акт принят судом коллегиально, он подписывается всеми судьями, рассматривавшими дело,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При выполнении судебного акта в форме электронного документа дополнительно выполняется экземпляр данного судебного акта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23.06.2016 N 220-ФЗ)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</dc:title>
  <dc:creator>АРБИТРАЖ! · arbi.ru</dc:creator>
  <cp:lastModifiedBy>АРБИТРАЖ!</cp:lastModifiedBy>
  <dcterms:created xsi:type="dcterms:W3CDTF">2026-10-22T08:28:38.178Z</dcterms:created>
</cp:coreProperties>
</file>