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16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Вступившие в законную силу судебные акты арбитражного суда являются обязательными для органов государственной власти, органов местного самоуправления, иных органов, организаций, должностных лиц и граждан и подлежат исполнению на всей территории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Требования арбитражного суда о представлении доказательств, сведений и других материалов, даче объяснений, разъяснений, заключений и иные требования, связанные с рассматриваемым делом, являются также обязательными и подлежат исполнению органами, организациями и лицами, которым они адресованы.</w:t>
      </w:r>
    </w:p>
    <w:p>
      <w:pPr>
        <w:spacing w:after="120"/>
        <w:ind w:firstLine="709"/>
      </w:pPr>
      <w:r>
        <w:rPr>
          <w:sz w:val="24"/>
        </w:rPr>
        <w:t xml:space="preserve">1.1. Специализированный арбитражный суд в целях получения разъяснений, консультаций и выяснения профессионального мнения ученых, специалистов и прочих лиц, обладающих теоретическими и практическими познаниями по существу разрешаемого специализированным арбитражным судом спора, может также направлять запросы.</w:t>
      </w:r>
    </w:p>
    <w:p>
      <w:pPr>
        <w:spacing w:after="120"/>
        <w:ind w:firstLine="709"/>
      </w:pPr>
      <w:r>
        <w:rPr>
          <w:sz w:val="24"/>
        </w:rPr>
        <w:t xml:space="preserve">Запросы о даче разъяснений, консультаций и об изложении профессиональных мнений по рассматриваемым специализированным арбитражным судом делам обязательны для всех органов, организаций и лиц, которым они адресованы.</w:t>
      </w:r>
    </w:p>
    <w:p>
      <w:pPr>
        <w:spacing w:after="120"/>
        <w:ind w:firstLine="709"/>
      </w:pPr>
      <w:r>
        <w:rPr>
          <w:sz w:val="24"/>
        </w:rPr>
        <w:t xml:space="preserve">Запросы должны быть рассмотрены и ответ по результатам их рассмотрения должен быть направлен в специализированный арбитражный суд в течение месяца со дня получения этих запросов, если иной срок не указан специализированным арбитражным судом.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08.12.2011 N 422-ФЗ)</w:t>
      </w:r>
    </w:p>
    <w:p>
      <w:pPr>
        <w:spacing w:after="120"/>
        <w:ind w:firstLine="709"/>
      </w:pPr>
      <w:r>
        <w:rPr>
          <w:sz w:val="24"/>
        </w:rPr>
        <w:t xml:space="preserve">2. Неисполнение судебных актов, а также невыполнение требований арбитражных судов влечет за собой ответственность, установленную настоящим Кодексом и другими федеральными законами .</w:t>
      </w:r>
    </w:p>
    <w:p>
      <w:pPr>
        <w:spacing w:after="120"/>
        <w:ind w:firstLine="709"/>
      </w:pPr>
      <w:r>
        <w:rPr>
          <w:sz w:val="24"/>
        </w:rPr>
        <w:t xml:space="preserve">3. Обязательность судебных актов не лишает лиц , не участвовавших в деле, возможности обратиться в арбитражный суд за защитой нарушенных этими актами их прав и законных интересов путем обжалования указанных актов.</w:t>
      </w:r>
    </w:p>
    <w:p>
      <w:pPr>
        <w:spacing w:after="120"/>
        <w:ind w:firstLine="709"/>
      </w:pPr>
      <w:r>
        <w:rPr>
          <w:sz w:val="24"/>
        </w:rPr>
        <w:t xml:space="preserve">4. Признание и обязательность исполнения на территории Российской Федерации судебных актов, принятых иностранными судами, иностранных арбитражных решений определяются международным договором Российской Федерации, федеральным законом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16</dc:title>
  <dc:creator>АРБИТРАЖ! · arbi.ru</dc:creator>
  <cp:lastModifiedBy>АРБИТРАЖ!</cp:lastModifiedBy>
  <dcterms:created xsi:type="dcterms:W3CDTF">2026-10-22T07:33:16.205Z</dcterms:created>
</cp:coreProperties>
</file>