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3. Отводы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Судья не может участвовать в рассмотрении дела и подлежит отводу, если он:</w:t>
      </w:r>
    </w:p>
    <w:p>
      <w:pPr>
        <w:spacing w:after="120"/>
        <w:ind w:firstLine="709"/>
      </w:pPr>
      <w:r>
        <w:rPr>
          <w:sz w:val="24"/>
        </w:rPr>
        <w:t xml:space="preserve">1) при предыдущем рассмотрении данного дела участвовал в нем в качестве судьи и его повторное участие в рассмотрении дела в соответствии с требованиями настоящего Кодекса является недопустимым;</w:t>
      </w:r>
    </w:p>
    <w:p>
      <w:pPr>
        <w:spacing w:after="120"/>
        <w:ind w:firstLine="709"/>
      </w:pPr>
      <w:r>
        <w:rPr>
          <w:sz w:val="24"/>
        </w:rPr>
        <w:t xml:space="preserve">2) при предыдущем рассмотрении данного дела участвовал в нем в качестве прокурора, помощника судьи, секретаря судебного заседания, представителя, эксперта, специалиста, переводчика или свидетеля;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08.12.2011 N 422-ФЗ)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при предыдущем рассмотрении данного дела участвовал в нем в качестве судьи иностранного суда, третейского суда или арбитража;</w:t>
      </w:r>
    </w:p>
    <w:p>
      <w:pPr>
        <w:spacing w:after="120"/>
        <w:ind w:firstLine="709"/>
      </w:pPr>
      <w:r>
        <w:rPr>
          <w:sz w:val="24"/>
        </w:rPr>
        <w:t xml:space="preserve">3.1) являлся судебным примирителем по данному делу;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4) является родственником лица, участвующего в деле, или его представителя;</w:t>
      </w:r>
    </w:p>
    <w:p>
      <w:pPr>
        <w:spacing w:after="120"/>
        <w:ind w:firstLine="709"/>
      </w:pPr>
      <w:r>
        <w:rPr>
          <w:sz w:val="24"/>
        </w:rPr>
        <w:t xml:space="preserve">5) лично, прямо или косвенно заинтересован в исходе дела либо имеются иные обстоятельства, которые могут вызвать сомнение в его беспристрастности;</w:t>
      </w:r>
    </w:p>
    <w:p>
      <w:pPr>
        <w:spacing w:after="120"/>
        <w:ind w:firstLine="709"/>
      </w:pPr>
      <w:r>
        <w:rPr>
          <w:sz w:val="24"/>
        </w:rPr>
        <w:t xml:space="preserve">6) находится или ранее находился в служебной или иной зависимости от лица, участвующего в деле, или его представителя;</w:t>
      </w:r>
    </w:p>
    <w:p>
      <w:pPr>
        <w:spacing w:after="120"/>
        <w:ind w:firstLine="709"/>
      </w:pPr>
      <w:r>
        <w:rPr>
          <w:sz w:val="24"/>
        </w:rPr>
        <w:t xml:space="preserve">7) делал публичные заявления или давал оценку по существу рассматриваемого дела.</w:t>
      </w:r>
    </w:p>
    <w:p>
      <w:pPr>
        <w:spacing w:after="120"/>
        <w:ind w:firstLine="709"/>
      </w:pPr>
      <w:r>
        <w:rPr>
          <w:sz w:val="24"/>
        </w:rPr>
        <w:t xml:space="preserve">1.1. Наличие информации о поступившем в арбитражный суд внепроцессуальном обращении по делу, находящемуся в производстве судьи арбитражного суда, само по себе не может рассматриваться в качестве основания для отвода судьи арбитражного суда.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02.07.2013 N 166-ФЗ)</w:t>
      </w:r>
    </w:p>
    <w:p>
      <w:pPr>
        <w:spacing w:after="120"/>
        <w:ind w:firstLine="709"/>
      </w:pPr>
      <w:r>
        <w:rPr>
          <w:sz w:val="24"/>
        </w:rPr>
        <w:t xml:space="preserve">2. В состав арбитражного суда, рассматривающего дело, не могут входить лица, являющиеся родственниками.</w:t>
      </w:r>
    </w:p>
    <w:p>
      <w:pPr>
        <w:spacing w:after="120"/>
        <w:ind w:firstLine="709"/>
      </w:pPr>
      <w:r>
        <w:rPr>
          <w:sz w:val="24"/>
        </w:rPr>
        <w:t xml:space="preserve">3. По основаниям, предусмотренным частью 1 настоящей статьи, отводу подлежит также арбитражный заседатель.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03.12.2008 N 229-ФЗ)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21</dc:title>
  <dc:creator>АРБИТРАЖ! · arbi.ru</dc:creator>
  <cp:lastModifiedBy>АРБИТРАЖ!</cp:lastModifiedBy>
  <dcterms:created xsi:type="dcterms:W3CDTF">2026-10-22T06:43:26.797Z</dcterms:created>
</cp:coreProperties>
</file>