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34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4. Компетенция арбитражных судов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34 АПК РФ</w:t>
      </w:r>
    </w:p>
    <w:p>
      <w:pPr>
        <w:spacing w:after="120"/>
        <w:ind w:firstLine="709"/>
      </w:pPr>
      <w:r>
        <w:rPr>
          <w:sz w:val="24"/>
        </w:rPr>
        <w:t xml:space="preserve">- Истец (заявитель) хочет отменить определение о возвращении искового заявления (заявления) в связи с неподсудностью дела данному арбитражному суду или подсудностью суду общей юрисдикции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В случаях, предусмотренных ФЗ от 14.07.2022 N 320-ФЗ и ФЗ от 04.08.2023 N 470-ФЗ споры рассматривает Арбитражный суд Московской области.</w:t>
      </w:r>
    </w:p>
    <w:p>
      <w:pPr>
        <w:spacing w:after="120"/>
        <w:ind w:firstLine="709"/>
      </w:pPr>
      <w:r>
        <w:rPr>
          <w:sz w:val="24"/>
        </w:rPr>
        <w:t xml:space="preserve">1. Дела, относящиеся к компетенции арбитражных судов, рассматриваются в первой инстанции арбитражными судами республик, краев, областей, городов федерального значения, автономной области, автономных округов (далее - арбитражные суды субъектов Российской Федерации), за исключением дел, отнесенных к подсудности Суда по интеллектуальным правам и арбитражных судов округов.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28.06.2014 N 186-ФЗ , от 28.11.2018 N 451-ФЗ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Утратил силу. - Федеральный закон от 28.06.2014 N 186-ФЗ.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Арбитражные суды округов рассматривают в качестве суда первой инстанции заявления о присуждении компенсации за нарушение права на судопроизводство в разумный срок или права на исполнение судебного акта в разумный срок.</w:t>
      </w:r>
    </w:p>
    <w:p>
      <w:pPr>
        <w:spacing w:after="120"/>
        <w:ind w:firstLine="709"/>
      </w:pPr>
      <w:r>
        <w:rPr>
          <w:sz w:val="24"/>
        </w:rPr>
        <w:t xml:space="preserve">(часть 3 введена Федеральным законом от 30.04.2010 N 69-ФЗ, в ред. Федерального закона от 28.06.2014 N 186-ФЗ)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Суд по интеллектуальным правам в качестве суда первой инстанции рассматривает:</w:t>
      </w:r>
    </w:p>
    <w:p>
      <w:pPr>
        <w:spacing w:after="120"/>
        <w:ind w:firstLine="709"/>
      </w:pPr>
      <w:r>
        <w:rPr>
          <w:sz w:val="24"/>
        </w:rPr>
        <w:t xml:space="preserve">1) дела об оспаривании нормативных правовых актов федеральных органов исполнительной власти в сфере патентных прав и прав на селекционные достижения, права на топологии интегральных микросхем, права на секреты производства (ноу-хау), права на средства индивидуализации юридических лиц, товаров, работ, услуг и предприятий, права использования результатов интеллектуальной деятельности в составе единой технологии;</w:t>
      </w:r>
    </w:p>
    <w:p>
      <w:pPr>
        <w:spacing w:after="120"/>
        <w:ind w:firstLine="709"/>
      </w:pPr>
      <w:r>
        <w:rPr>
          <w:sz w:val="24"/>
        </w:rPr>
        <w:t xml:space="preserve">(п. 1 в ред. Федерального закона от 28.06.2014 N 186-ФЗ)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1.1) дела об оспаривании актов федеральных органов исполнительной власти в сфере патентных прав и прав на селекционные достижения, права на топологии интегральных микросхем, права на секреты производства (ноу-хау), права на средства индивидуализации юридических лиц, товаров, работ, услуг и предприятий, права использования результатов интеллектуальной деятельности в составе единой технологии, содержащих разъяснения законодательства и обладающих нормативными свойствами;</w:t>
      </w:r>
    </w:p>
    <w:p>
      <w:pPr>
        <w:spacing w:after="120"/>
        <w:ind w:firstLine="709"/>
      </w:pPr>
      <w:r>
        <w:rPr>
          <w:sz w:val="24"/>
        </w:rPr>
        <w:t xml:space="preserve">(п. 1.1 введен Федеральным законом от 15.02.2016 N 18-ФЗ)</w:t>
      </w:r>
    </w:p>
    <w:p>
      <w:pPr>
        <w:spacing w:after="120"/>
        <w:ind w:firstLine="709"/>
      </w:pPr>
      <w:r>
        <w:rPr>
          <w:sz w:val="24"/>
        </w:rPr>
        <w:t xml:space="preserve">2) дела по спорам о предоставлении или прекращении правовой охраны результатов интеллектуальной деятельности и приравненных к ним средств индивидуализации юридических лиц, товаров, работ, услуг и предприятий (за исключением объектов авторских и смежных прав, топологий интегральных микросхем), в том числе:</w:t>
      </w:r>
    </w:p>
    <w:p>
      <w:pPr>
        <w:spacing w:after="120"/>
        <w:ind w:firstLine="709"/>
      </w:pPr>
      <w:r>
        <w:rPr>
          <w:sz w:val="24"/>
        </w:rPr>
        <w:t xml:space="preserve">об оспаривании ненормативных правовых актов, решений и действий (бездействия) федерального органа исполнительной власти по интеллектуальной собственности, федерального органа исполнительной власти по селекционным достижениям и их должностных лиц, а также органов, уполномоченных Правительством Российской Федерации рассматривать заявки на выдачу патента на секретные изобретения;</w:t>
      </w:r>
    </w:p>
    <w:p>
      <w:pPr>
        <w:spacing w:after="120"/>
        <w:ind w:firstLine="709"/>
      </w:pPr>
      <w:r>
        <w:rPr>
          <w:sz w:val="24"/>
        </w:rPr>
        <w:t xml:space="preserve">об оспаривании решений федерального антимонопольного органа о признании недобросовестной конкуренцией действий, связанных с приобретением исключительного права на средства индивидуализации юридического лица, товаров, работ, услуг и предприятий;</w:t>
      </w:r>
    </w:p>
    <w:p>
      <w:pPr>
        <w:spacing w:after="120"/>
        <w:ind w:firstLine="709"/>
      </w:pPr>
      <w:r>
        <w:rPr>
          <w:sz w:val="24"/>
        </w:rPr>
        <w:t xml:space="preserve">об установлении патентообладателя;</w:t>
      </w:r>
    </w:p>
    <w:p>
      <w:pPr>
        <w:spacing w:after="120"/>
        <w:ind w:firstLine="709"/>
      </w:pPr>
      <w:r>
        <w:rPr>
          <w:sz w:val="24"/>
        </w:rPr>
        <w:t xml:space="preserve">о признании недействительными патента на изобретение, полезную модель, промышленный образец или селекционное достижение, решения о предоставлении правовой охраны товарному знаку, наименованию места происхождения товара и о предоставлении исключительного права на такое наименование, если федеральным законом не предусмотрен иной порядок их признания недействительными;</w:t>
      </w:r>
    </w:p>
    <w:p>
      <w:pPr>
        <w:spacing w:after="120"/>
        <w:ind w:firstLine="709"/>
      </w:pPr>
      <w:r>
        <w:rPr>
          <w:sz w:val="24"/>
        </w:rPr>
        <w:t xml:space="preserve">о досрочном прекращении правовой охраны товарного знака вследствие его неиспользования.</w:t>
      </w:r>
    </w:p>
    <w:p>
      <w:pPr>
        <w:spacing w:after="120"/>
        <w:ind w:firstLine="709"/>
      </w:pPr>
      <w:r>
        <w:rPr>
          <w:sz w:val="24"/>
        </w:rPr>
        <w:t xml:space="preserve">(часть 4 введена Федеральным законом от 08.12.2011 N 422-ФЗ)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34</dc:title>
  <dc:creator>АРБИТРАЖ! · arbi.ru</dc:creator>
  <cp:lastModifiedBy>АРБИТРАЖ!</cp:lastModifiedBy>
  <dcterms:created xsi:type="dcterms:W3CDTF">2026-10-23T17:32:52.595Z</dcterms:created>
</cp:coreProperties>
</file>