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передаче дела по подсудности, вынесенное в связи с несоблюдением правил подсудности</w:t>
      </w:r>
    </w:p>
    <w:p>
      <w:pPr>
        <w:spacing w:after="120"/>
        <w:ind w:firstLine="709"/>
      </w:pPr>
      <w:r>
        <w:rPr>
          <w:sz w:val="24"/>
        </w:rPr>
        <w:t xml:space="preserve">1. Иск к ответчику, место нахождения или место жительства которого неизвестно,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Иск к ответчикам, находящимся или проживающим на территориях разных субъектов Российской Федерации, предъявляется в арбитражный суд по адресу или месту жительства одного из ответчиков.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Иск к ответчику, находящемуся или проживающему на территории иностранного государства, может быть предъявлен в арбитражный суд по месту нахождения на территории Российской Федерации имущества ответчика.</w:t>
      </w:r>
    </w:p>
    <w:p>
      <w:pPr>
        <w:spacing w:after="120"/>
        <w:ind w:firstLine="709"/>
      </w:pPr>
      <w:r>
        <w:rPr>
          <w:sz w:val="24"/>
        </w:rPr>
        <w:t xml:space="preserve">4. Иск, вытекающий из договора, в котором указано место его исполнения, может быть предъявлен также в арбитражный суд по месту исполнения договора.</w:t>
      </w:r>
    </w:p>
    <w:p>
      <w:pPr>
        <w:spacing w:after="120"/>
        <w:ind w:firstLine="709"/>
      </w:pPr>
      <w:r>
        <w:rPr>
          <w:sz w:val="24"/>
        </w:rPr>
        <w:t xml:space="preserve">5. Иск к юридическому лицу, вытекающий из деятельности его филиала, представительства, расположенных вне места нахождения юридического лица, может быть предъявлен в арбитражный суд по адресу юридического лица или его филиала, представительства.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Иски о возмещении убытков, причиненных столкновением судов,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убытков.</w:t>
      </w:r>
    </w:p>
    <w:p>
      <w:pPr>
        <w:spacing w:after="120"/>
        <w:ind w:firstLine="709"/>
      </w:pPr>
      <w:r>
        <w:rPr>
          <w:sz w:val="24"/>
        </w:rPr>
        <w:t xml:space="preserve">7. Выбор между арбитражными судами, которым согласно настоящей статье подсудно дело, принадлежит истцу.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36</dc:title>
  <dc:creator>АРБИТРАЖ! · arbi.ru</dc:creator>
  <cp:lastModifiedBy>АРБИТРАЖ!</cp:lastModifiedBy>
  <dcterms:created xsi:type="dcterms:W3CDTF">2026-10-22T12:09:32.587Z</dcterms:created>
</cp:coreProperties>
</file>