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57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5. Лица, участвующие в деле, и иные участники арбитражного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Переводчиком является лицо, которое свободно владеет языком, знание которого необходимо для перевода в процессе осуществления судопроизводства, и привлечено арбитражным судом к участию в арбитражном процессе в случаях и в порядке, которые предусмотрены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2. Лица, участвующие в деле, вправе предложить арбитражному суду кандидатуры переводчика.</w:t>
      </w:r>
    </w:p>
    <w:p>
      <w:pPr>
        <w:spacing w:after="120"/>
        <w:ind w:firstLine="709"/>
      </w:pPr>
      <w:r>
        <w:rPr>
          <w:sz w:val="24"/>
        </w:rPr>
        <w:t xml:space="preserve">Иные участники арбитражного процесса не вправе принимать на себя обязанности переводчика, хотя бы они и владели необходимыми для перевода языками.</w:t>
      </w:r>
    </w:p>
    <w:p>
      <w:pPr>
        <w:spacing w:after="120"/>
        <w:ind w:firstLine="709"/>
      </w:pPr>
      <w:r>
        <w:rPr>
          <w:sz w:val="24"/>
        </w:rPr>
        <w:t xml:space="preserve">3. О привлечении переводчика к участию в арбитражном процессе арбитражный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4. Переводчик обязан по вызову арбитражного суда явиться в суд и полно, правильно, своевременно осуществлять перевод.</w:t>
      </w:r>
    </w:p>
    <w:p>
      <w:pPr>
        <w:spacing w:after="120"/>
        <w:ind w:firstLine="709"/>
      </w:pPr>
      <w:r>
        <w:rPr>
          <w:sz w:val="24"/>
        </w:rPr>
        <w:t xml:space="preserve">5. Переводчик вправе задавать присутствующим при переводе лицам вопросы для уточнения перевода, знакомиться с протоколом судебного заседания или отдельного процессуального действия и делать замечания по поводу правильности записи перевода.</w:t>
      </w:r>
    </w:p>
    <w:p>
      <w:pPr>
        <w:spacing w:after="120"/>
        <w:ind w:firstLine="709"/>
      </w:pPr>
      <w:r>
        <w:rPr>
          <w:sz w:val="24"/>
        </w:rPr>
        <w:t xml:space="preserve">6. За заведомо неправильный перевод переводчик несет уголовную ответственность , о чем он предупреждается арбитражным судом и дает подписку .</w:t>
      </w:r>
    </w:p>
    <w:p>
      <w:pPr>
        <w:spacing w:after="120"/>
        <w:ind w:firstLine="709"/>
      </w:pPr>
      <w:r>
        <w:rPr>
          <w:sz w:val="24"/>
        </w:rPr>
        <w:t xml:space="preserve">7. Правила настоящей статьи распространяются на лицо, владеющее навыками сурдоперевода и привлеченное арбитражным судом к участию в арбитражном процессе.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57</dc:title>
  <dc:creator>АРБИТРАЖ! · arbi.ru</dc:creator>
  <cp:lastModifiedBy>АРБИТРАЖ!</cp:lastModifiedBy>
  <dcterms:created xsi:type="dcterms:W3CDTF">2026-10-23T07:16:33.230Z</dcterms:created>
</cp:coreProperties>
</file>