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6. Представительство в арбитражном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вправе вести свои дела в арбитражном суде лично или через представителей. Ведение дела лично не лишает гражданина права иметь представителей.</w:t>
      </w:r>
    </w:p>
    <w:p>
      <w:pPr>
        <w:spacing w:after="120"/>
        <w:ind w:firstLine="709"/>
      </w:pPr>
      <w:r>
        <w:rPr>
          <w:sz w:val="24"/>
        </w:rPr>
        <w:t xml:space="preserve">2. Права и законные интересы недееспособных граждан защищают в арбитражном процессе их законные представители - родители, усыновители, опекуны или попечители, которые могут поручить ведение дела в арбитражном суде другому избранному ими представителю.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59 см. Постановление КС РФ от 16.07.2020 N 37-П.</w:t>
      </w:r>
    </w:p>
    <w:p>
      <w:pPr>
        <w:spacing w:after="120"/>
        <w:ind w:firstLine="709"/>
      </w:pPr>
      <w:r>
        <w:rPr>
          <w:sz w:val="24"/>
        </w:rPr>
        <w:t xml:space="preserve">3. Представителями граждан, в том числе индивидуальных предпринимателей, и организаций могут выступать в арбитражном суде адвокаты и иные оказывающие юридическую помощь лица, имеющие высшее юридическое образование либо ученую степень по юридической специальности. Требования, предъявляемые к представителям, не распространяются на патентных поверенных по спорам, связанным с правовой охраной результатов интеллектуальной деятельности и средств индивидуализации, арбитражных управляющих при исполнении возложенных на них обязанностей в деле о банкротстве, а также иных лиц, указанных в федеральном законе.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31.03.2005 N 25-ФЗ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Дела организаций ведут в арбитражном суде их органы, действующие в соответствии с федеральным законом, иным нормативным правовым актом или учредительными документами организаций.</w:t>
      </w:r>
    </w:p>
    <w:p>
      <w:pPr>
        <w:spacing w:after="120"/>
        <w:ind w:firstLine="709"/>
      </w:pPr>
      <w:r>
        <w:rPr>
          <w:sz w:val="24"/>
        </w:rPr>
        <w:t xml:space="preserve">От имени ликвидируемой организации в суде выступает уполномоченный представитель ликвидационной комиссии.</w:t>
      </w:r>
    </w:p>
    <w:p>
      <w:pPr>
        <w:spacing w:after="120"/>
        <w:ind w:firstLine="709"/>
      </w:pPr>
      <w:r>
        <w:rPr>
          <w:sz w:val="24"/>
        </w:rPr>
        <w:t xml:space="preserve">5 - 5.1. Утратили силу. - Федеральный закон от 31.03.2005 N 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Представителем в арбитражном суде может быть дееспособное лицо с надлежащим образом оформленными и подтвержденными полномочиями на ведение дела, за исключением лиц, указанных в статье 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59</dc:title>
  <dc:creator>АРБИТРАЖ! · arbi.ru</dc:creator>
  <cp:lastModifiedBy>АРБИТРАЖ!</cp:lastModifiedBy>
  <dcterms:created xsi:type="dcterms:W3CDTF">2026-10-22T19:02:54.749Z</dcterms:created>
</cp:coreProperties>
</file>