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</w:t>
      </w:r>
    </w:p>
    <w:p>
      <w:pPr>
        <w:spacing w:after="120"/>
        <w:ind w:firstLine="709"/>
      </w:pPr>
      <w:r>
        <w:rPr>
          <w:sz w:val="24"/>
        </w:rPr>
        <w:t xml:space="preserve">- Новый должник хочет взыскать задолженность по договору о переводе долга</w:t>
      </w:r>
    </w:p>
    <w:p>
      <w:pPr>
        <w:spacing w:after="120"/>
        <w:ind w:firstLine="709"/>
      </w:pPr>
      <w:r>
        <w:rPr>
          <w:sz w:val="24"/>
        </w:rPr>
        <w:t xml:space="preserve">- Клиент хочет взыскать убытки, связанные со списанием денежных средств со счета в нарушение закона о банкротстве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1 п. 1 ст. 5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ст. 5 признан частично не соответствующим Конституции РФ ( Постановление КС РФ от 19.03.2024 N 11-П). О правовом регулировании до внесения изменений см. п. 3 Постановления.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ст. 5 во взаимосвязи с другими нормами признан частично не соответствующим Конституции РФ ( Постановление КС РФ от 31.05.2023 N 28-П). О правовом регулировании до внесения изменений см. п. 3 Постановления.</w:t>
      </w:r>
    </w:p>
    <w:p>
      <w:pPr>
        <w:spacing w:after="120"/>
        <w:ind w:firstLine="709"/>
      </w:pPr>
      <w:r>
        <w:rPr>
          <w:sz w:val="24"/>
        </w:rPr>
        <w:t xml:space="preserve">1. В целях настоящего Федерального закона под текущими платежами понимаются денежные обязательства , требования о выплате выходных пособий и (или) об оплате труда лиц, работающих или работавших по трудовому договору, и обязательные платежи , возникшие после даты принятия заявления о признании должника банкротом, если иное не установлено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30.12.2008 N 296-ФЗ , от 28.07.2012 N 144-ФЗ , от 29.06.2015 N 186-ФЗ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Возникшие после возбуждения производства по делу о банкротстве требования кредиторов об оплате поставленных товаров, оказанных услуг и выполненных работ являются текущими.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2 ст. 5 признан частично не соответствующим Конституции РФ ( Постановление КС РФ от 19.03.2024 N 11-П). О правовом регулировании до внесения изменений см. п. 3 Постановления.</w:t>
      </w:r>
    </w:p>
    <w:p>
      <w:pPr>
        <w:spacing w:after="120"/>
        <w:ind w:firstLine="709"/>
      </w:pPr>
      <w:r>
        <w:rPr>
          <w:sz w:val="24"/>
        </w:rPr>
        <w:t xml:space="preserve">2. Требования кредиторов по текущим платежам не подлежат включению в реестр требований кредиторов. Кредиторы по текущим платежам при проведении соответствующих процедур, применяемых в деле о банкротстве, не признаются лицами, участвующими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3 ст. 5 во взаимосвязи с другими нормами признан частично не соответствующим Конституции РФ ( Постановление КС РФ от 31.05.2023 N 28-П). О правовом регулировании до внесения изменений см. п. 3 Постановления.</w:t>
      </w:r>
    </w:p>
    <w:p>
      <w:pPr>
        <w:spacing w:after="120"/>
        <w:ind w:firstLine="709"/>
      </w:pPr>
      <w:r>
        <w:rPr>
          <w:sz w:val="24"/>
        </w:rPr>
        <w:t xml:space="preserve">3. Удовлетворение требований кредиторов по текущим платежам в ходе процедур, применяемых в деле о банкротстве, производится в порядке , установленном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Кредиторы по текущим платежам вправе обжаловать действия или бездействие арбитражного управляющего в арбитражный суд, рассматривающий дело о банкротстве, если такие действия или бездействие нарушают их права и законные интересы.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30.12.2008 N 296-ФЗ)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5</dc:title>
  <dc:creator>АРБИТРАЖ! · arbi.ru</dc:creator>
  <cp:lastModifiedBy>АРБИТРАЖ!</cp:lastModifiedBy>
  <dcterms:created xsi:type="dcterms:W3CDTF">2026-10-22T09:49:43.700Z</dcterms:created>
</cp:coreProperties>
</file>