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20.3.</w:t>
      </w:r>
    </w:p>
    <w:p>
      <w:pPr>
        <w:spacing w:after="120"/>
        <w:ind w:firstLine="709"/>
      </w:pPr>
      <w:r>
        <w:rPr>
          <w:sz w:val="24"/>
        </w:rPr>
        <w:t xml:space="preserve">- Кредитор (уполномоченный орган) обжалует действия (бездействие) арбитражного управляющего (бывшего арбитражного управляющего), в том числе хочет его отстранить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отстранить финансового управляющего от исполнения обязанностей</w:t>
      </w:r>
    </w:p>
    <w:p>
      <w:pPr>
        <w:spacing w:after="120"/>
        <w:ind w:firstLine="709"/>
      </w:pPr>
      <w:r>
        <w:rPr>
          <w:sz w:val="24"/>
        </w:rPr>
        <w:t xml:space="preserve">- Заявитель обжалует действия (бездействие) финансового управляющего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получить информацию о должнике - гражданине (ИП), третьих лицах, связанных с ним (оспаривает отказ в ее предоставлении)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арбитражного управляющего к ответственности за нарушение законодательства о банкротстве</w:t>
      </w:r>
    </w:p>
    <w:p>
      <w:pPr>
        <w:spacing w:after="120"/>
        <w:ind w:firstLine="709"/>
      </w:pPr>
      <w:r>
        <w:rPr>
          <w:sz w:val="24"/>
        </w:rPr>
        <w:t xml:space="preserve">1. Арбитражный управляющий в деле о банкротстве имеет право:</w:t>
      </w:r>
    </w:p>
    <w:p>
      <w:pPr>
        <w:spacing w:after="120"/>
        <w:ind w:firstLine="709"/>
      </w:pPr>
      <w:r>
        <w:rPr>
          <w:sz w:val="24"/>
        </w:rPr>
        <w:t xml:space="preserve">созывать собрание кредиторов;</w:t>
      </w:r>
    </w:p>
    <w:p>
      <w:pPr>
        <w:spacing w:after="120"/>
        <w:ind w:firstLine="709"/>
      </w:pPr>
      <w:r>
        <w:rPr>
          <w:sz w:val="24"/>
        </w:rPr>
        <w:t xml:space="preserve">созывать комитет кредиторов;</w:t>
      </w:r>
    </w:p>
    <w:p>
      <w:pPr>
        <w:spacing w:after="120"/>
        <w:ind w:firstLine="709"/>
      </w:pPr>
      <w:r>
        <w:rPr>
          <w:sz w:val="24"/>
        </w:rPr>
        <w:t xml:space="preserve">обращаться в арбитражный суд с заявлениями и ходатайствами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получать вознаграждение в размерах и в порядке, которые установлены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привлекать для обеспечения возложенных на него обязанностей в деле о банкротстве на договорной основе иных лиц с оплатой их деятельности за счет средств должника, если иное не установлено настоящим Федеральным законом , стандартами и правилами профессиональной деятельности или соглашением арбитражного управляющего с кредиторами;</w:t>
      </w:r>
    </w:p>
    <w:p>
      <w:pPr>
        <w:spacing w:after="120"/>
        <w:ind w:firstLine="709"/>
      </w:pPr>
      <w:r>
        <w:rPr>
          <w:sz w:val="24"/>
        </w:rPr>
        <w:t xml:space="preserve">запрашивать необходимые сведения о должнике, о лицах , входящих в состав органов управления должника, о контролирующих и иных заинтересованных по отношению к должнику лицах, о принадлежащем им имуществе (в том числе имущественных правах),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29.12.2014 N 482-ФЗ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подать в арбитражный суд заявление об освобождении от исполнения возложенных на него обязанностей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Привлекаемые арбитражным управляющим в соответствии с настоящим Федеральным законом для обеспечения исполнения возложенных на него обязанностей в деле о банкротстве за счет средств должника профессиональный участник рынка ценных бумаг, осуществляющий деятельность по ведению реестра владельцев ценных бумаг, аудиторская организация (аудитор), оценщик, организатор торгов и оператор электронной площадки должны быть аккредитованы саморегулируемой организацией и не могут быть заинтересованными лицами по отношению к арбитражному управляющему, должнику и его кредиторам.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Физические лица, юридические лица, государственные органы, органы управления государственными внебюджетными фондами Российской Федерации и органы местного самоуправления представляют запрошенные арбитражным управляющим сведения в течение семи дней со дня получения запроса без взимания 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управляющий в деле о банкротстве обязан:</w:t>
      </w:r>
    </w:p>
    <w:p>
      <w:pPr>
        <w:spacing w:after="120"/>
        <w:ind w:firstLine="709"/>
      </w:pPr>
      <w:r>
        <w:rPr>
          <w:sz w:val="24"/>
        </w:rPr>
        <w:t xml:space="preserve">принимать меры по защите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анализировать финансовое состояние должника и результаты его финансовой, хозяйственной и инвестиционной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кредиторов, за исключением случаев,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предоставлять реестр требований кредиторов лицам, требующим проведения общего собрания кредиторов, в течение трех дней с даты поступления требования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признаков административных правонарушений и (или) преступлений сообщать о них в органы, к компетенции которых относятся возбуждение дел об административных правонарушениях и рассмотрение сообщений о преступлениях;</w:t>
      </w:r>
    </w:p>
    <w:p>
      <w:pPr>
        <w:spacing w:after="120"/>
        <w:ind w:firstLine="709"/>
      </w:pPr>
      <w:r>
        <w:rPr>
          <w:sz w:val="24"/>
        </w:rPr>
        <w:t xml:space="preserve">предоставлять собранию кредиторов информацию о сделках и действиях, которые влекут или могут повлечь за собой гражданскую ответственность третьих лиц;</w:t>
      </w:r>
    </w:p>
    <w:p>
      <w:pPr>
        <w:spacing w:after="120"/>
        <w:ind w:firstLine="709"/>
      </w:pPr>
      <w:r>
        <w:rPr>
          <w:sz w:val="24"/>
        </w:rPr>
        <w:t xml:space="preserve">разумно и обоснованно осуществлять расходы, связанные с исполнением возложенных на него обязанностей в деле о банкротстве. Обязанность доказывать неразумность и необоснованность осуществления таких расходов возлагается на лицо, обратившееся с соответствующим заявлением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выявлять признаки преднамеренного и фиктивного банкротства в порядке, установленном федеральными стандартами, и сообщать о них лицам, участвующим в деле о банкротстве, в саморегулируемую организацию, членом которой является арбитражный управляющий, собранию кредиторов и в органы, к компетенции которых относятся возбуждение дел об административных правонарушениях и рассмотрение сообщений о преступлениях;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20.3 дополняется абз. 10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обязательным,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статьей 20.7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выявлять факты нарушения обязанности по подаче заявления должника в арбитражный суд в случаях и в срок, которые предусмотрены статьей 9 настоящего Федерального закона, и принимать меры по привлечению лица, виновного в нарушении, к ответственности, предусмотренной статьей 61.12 настоящего Федерального закона, а также сообщать о выявленном нарушении в орган, уполномоченный составлять протокол о соответствующем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186-ФЗ; 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установленные настоящим Федеральным законом функции.</w:t>
      </w:r>
    </w:p>
    <w:p>
      <w:pPr>
        <w:spacing w:after="120"/>
        <w:ind w:firstLine="709"/>
      </w:pPr>
      <w:r>
        <w:rPr>
          <w:sz w:val="24"/>
        </w:rPr>
        <w:t xml:space="preserve">3. В случае, если иное не установлено настоящим Федеральным законом, арбитражный управляющий обязан сохранять конфиденциальность сведений, охраняемых федеральным законом (в том числе сведений, составляющих служебную или коммерческую тайну) и ставших ему известными в связи с исполнением обязанностей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4.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общества.</w:t>
      </w:r>
    </w:p>
    <w:p>
      <w:pPr>
        <w:spacing w:after="120"/>
        <w:ind w:firstLine="709"/>
      </w:pPr>
      <w:r>
        <w:rPr>
          <w:sz w:val="24"/>
        </w:rPr>
        <w:t xml:space="preserve">5. Полномочия , возложенные в соответствии с настоящим Федеральным законом на арбитражного управляющего в деле о банкротстве, не могут быть переданы иным лицам.</w:t>
      </w:r>
    </w:p>
    <w:p>
      <w:pPr>
        <w:spacing w:after="120"/>
        <w:ind w:firstLine="709"/>
      </w:pPr>
      <w:r>
        <w:rPr>
          <w:sz w:val="24"/>
        </w:rPr>
        <w:t xml:space="preserve">6. Утвержденные арбитражным судом арбитражные управляющие являются процессуальными правопреемниками предыдущих арбитражных управляющих.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20.3</dc:title>
  <dc:creator>АРБИТРАЖ! · arbi.ru</dc:creator>
  <cp:lastModifiedBy>АРБИТРАЖ!</cp:lastModifiedBy>
  <dcterms:created xsi:type="dcterms:W3CDTF">2026-10-22T20:20:16.559Z</dcterms:created>
</cp:coreProperties>
</file>