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20.2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30.12.2008 N 296-ФЗ)</w:t>
      </w:r>
    </w:p>
    <w:p>
      <w:pPr>
        <w:spacing w:after="120"/>
        <w:ind w:firstLine="709"/>
      </w:pPr>
      <w:r>
        <w:rPr>
          <w:sz w:val="24"/>
        </w:rPr>
        <w:t xml:space="preserve">1. В случае, если в соответствии с настоящим Федеральным законом на арбитражного управляющего возлагаются полномочия руководителя должника, на него распространяются все требования, установленные федеральными законами и иными нормативными правовыми актами Российской Федерации для руководителя такого должника, и по отношению к нему применяются все меры ответственности, установленные федеральными законами и иными нормативными правовыми актами Российской Федерации для руководителя такого должника.</w:t>
      </w:r>
    </w:p>
    <w:p>
      <w:pPr>
        <w:spacing w:after="120"/>
        <w:ind w:firstLine="709"/>
      </w:pPr>
      <w:r>
        <w:rPr>
          <w:sz w:val="24"/>
        </w:rPr>
        <w:t xml:space="preserve">В случае, если исполнение полномочий руководителя должника связано с доступом к сведениям , составляющим государственную тайну, арбитражный управляющий должен иметь допуск к государственной тайне по форме, соответствующей форме допуска, необходимой для исполнения полномочий руководителя данного должника и соответствующей высшей степени секретности сведений, обращающихся на предприятии должника.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абз. 1 п. 2 ст. 20.2 излагается в новой редакции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2. Арбитражным судом в качестве временных управляющих, административных управляющих, внешних управляющих или конкурсных управляющих не могут быть утверждены в деле о банкротстве арбитражные управляющие:</w:t>
      </w:r>
    </w:p>
    <w:p>
      <w:pPr>
        <w:spacing w:after="120"/>
        <w:ind w:firstLine="709"/>
      </w:pPr>
      <w:r>
        <w:rPr>
          <w:sz w:val="24"/>
        </w:rPr>
        <w:t xml:space="preserve">которые являются заинтересованными лицами по отношению к должнику, кредиторам;</w:t>
      </w:r>
    </w:p>
    <w:p>
      <w:pPr>
        <w:spacing w:after="120"/>
        <w:ind w:firstLine="709"/>
      </w:pPr>
      <w:r>
        <w:rPr>
          <w:sz w:val="24"/>
        </w:rPr>
        <w:t xml:space="preserve">которые полностью не возместили убытки, причиненные должнику, кредиторам или иным лицам в результате неисполнения или ненадлежащего исполнения возложенных на арбитражного управляющего обязанностей в ранее проведенных процедурах, применяемых в деле о банкротстве, и факт причинения которых установлен вступившим в законную силу решением суда;</w:t>
      </w:r>
    </w:p>
    <w:p>
      <w:pPr>
        <w:spacing w:after="120"/>
        <w:ind w:firstLine="709"/>
      </w:pPr>
      <w:r>
        <w:rPr>
          <w:sz w:val="24"/>
        </w:rPr>
        <w:t xml:space="preserve">в отношении которых введены процедуры, применяемые в деле о банкротстве;</w:t>
      </w:r>
    </w:p>
    <w:p>
      <w:pPr>
        <w:spacing w:after="120"/>
        <w:ind w:firstLine="709"/>
      </w:pPr>
      <w:r>
        <w:rPr>
          <w:sz w:val="24"/>
        </w:rPr>
        <w:t xml:space="preserve">которые дисквалифицированы или лишены в порядке, установленном федеральным законом, права занимать руководящие должности и (или) осуществлять профессиональную деятельность, регулируемую в соответствии с федеральными законами;</w:t>
      </w:r>
    </w:p>
    <w:p>
      <w:pPr>
        <w:spacing w:after="120"/>
        <w:ind w:firstLine="709"/>
      </w:pPr>
      <w:r>
        <w:rPr>
          <w:sz w:val="24"/>
        </w:rPr>
        <w:t xml:space="preserve">которые не имеют заключенных в соответствии с требованиями настоящего Федерального закона договоров страхования ответственности на случай причинения убытков лицам, участвующим в деле о банкротстве;</w:t>
      </w:r>
    </w:p>
    <w:p>
      <w:pPr>
        <w:spacing w:after="120"/>
        <w:ind w:firstLine="709"/>
      </w:pPr>
      <w:r>
        <w:rPr>
          <w:sz w:val="24"/>
        </w:rPr>
        <w:t xml:space="preserve">которые не имеют допуска к государственной тайне установленной формы, если наличие такого допуска является обязательным условием утверждения арбитражным судом арбитражного управляющего;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19.07.2009 N 195-ФЗ)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отношении которых имеется вступивший в законную силу судебный акт об отстранении от исполнения обязанностей арбитражного управляющего в связи с неисполнением или ненадлежащим исполнением обязанностей, которые повлекли за собой убытки должника или его кредиторов в процедурах, применяемых в деле о банкротстве, если до даты, предшествующей дате представления в суд кандидатуры арбитражного управляющего, не истек один год с момента вступления в законную силу последнего судебного акта по спору о таком отстранении, за исключением случаев, если данный судебный акт обжалован в суд кассационной инстанции и по нему судом кассационной инстанции не вынесен судебный акт либо не истек срок обжалования в суде кассационной инстанции указанного судебного акта.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29.12.2015 N 391-ФЗ)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30.03.2030 п. 2 ст. 20.2 дополняется абз. 9 ( ФЗ от 26.07.2026 N 253-ФЗ).</w:t>
      </w:r>
    </w:p>
    <w:p>
      <w:pPr>
        <w:spacing w:after="120"/>
        <w:ind w:firstLine="709"/>
      </w:pPr>
      <w:r>
        <w:rPr>
          <w:sz w:val="24"/>
        </w:rPr>
        <w:t xml:space="preserve">3. Конкурсный кредитор или уполномоченный орган, являющиеся заявителями по делу о банкротстве, либо собрание кредиторов вправе выдвигать к кандидатуре арбитражного управляющего в деле о банкротстве следующие дополнительные требования:</w:t>
      </w:r>
    </w:p>
    <w:p>
      <w:pPr>
        <w:spacing w:after="120"/>
        <w:ind w:firstLine="709"/>
      </w:pPr>
      <w:r>
        <w:rPr>
          <w:sz w:val="24"/>
        </w:rPr>
        <w:t xml:space="preserve">наличие высшего юридического или экономического образования либо образования по специальности, соответствующей сфере деятельности должника;</w:t>
      </w:r>
    </w:p>
    <w:p>
      <w:pPr>
        <w:spacing w:after="120"/>
        <w:ind w:firstLine="709"/>
      </w:pPr>
      <w:r>
        <w:rPr>
          <w:sz w:val="24"/>
        </w:rPr>
        <w:t xml:space="preserve">наличие определенного стажа работы на должностях руководителей организаций в соответствующей отрасли экономики;</w:t>
      </w:r>
    </w:p>
    <w:p>
      <w:pPr>
        <w:spacing w:after="120"/>
        <w:ind w:firstLine="709"/>
      </w:pPr>
      <w:r>
        <w:rPr>
          <w:sz w:val="24"/>
        </w:rPr>
        <w:t xml:space="preserve">проведение в качестве арбитражного управляющего определенного количества процедур, применяемых в деле о банкротстве.</w:t>
      </w:r>
    </w:p>
    <w:p>
      <w:pPr>
        <w:spacing w:after="120"/>
        <w:ind w:firstLine="709"/>
      </w:pPr>
      <w:r>
        <w:rPr>
          <w:sz w:val="24"/>
        </w:rPr>
        <w:t xml:space="preserve">Конкурсный кредитор или уполномоченный орган либо собрание кредиторов вправе выдвигать только предусмотренные настоящим пунктом требования к кандидатуре арбитражного управляющего.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20.2</dc:title>
  <dc:creator>АРБИТРАЖ! · arbi.ru</dc:creator>
  <cp:lastModifiedBy>АРБИТРАЖ!</cp:lastModifiedBy>
  <dcterms:created xsi:type="dcterms:W3CDTF">2026-10-22T22:31:05.633Z</dcterms:created>
</cp:coreProperties>
</file>