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24.1</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30.12.2008 N 296-ФЗ)</w:t>
      </w:r>
    </w:p>
    <w:p>
      <w:pPr>
        <w:spacing w:after="120"/>
        <w:ind w:firstLine="709"/>
      </w:pPr>
      <w:r>
        <w:rPr>
          <w:sz w:val="24"/>
        </w:rPr>
        <w:t xml:space="preserve">1. Договор обязательного страхования ответственности арбитражного управляющего за причинение убытков лицам, участвующим в деле о банкротстве, и иным лицам в связи с неисполнением или ненадлежащим исполнением возложенных на арбитражного управляющего обязанностей в деле о банкротстве должен быть заключен со страховой организацией или с обществом взаимного страхования, аккредитованными саморегулируемой организацией арбитражных управляющих, на срок не менее чем год с условием его возобновления на тот же срок.</w:t>
      </w:r>
    </w:p>
    <w:p>
      <w:pPr>
        <w:spacing w:after="120"/>
        <w:ind w:firstLine="709"/>
      </w:pPr>
      <w:r>
        <w:rPr>
          <w:sz w:val="24"/>
        </w:rPr>
        <w:t xml:space="preserve">(в ред. Федерального закона от 08.08.2024 N 256-ФЗ)</w:t>
      </w:r>
    </w:p>
    <w:p>
      <w:pPr>
        <w:spacing w:after="120"/>
        <w:ind w:firstLine="709"/>
      </w:pPr>
      <w:r>
        <w:rPr>
          <w:sz w:val="24"/>
        </w:rPr>
        <w:t xml:space="preserve">(см. текст в предыдущей редакции )</w:t>
      </w:r>
    </w:p>
    <w:p>
      <w:pPr>
        <w:spacing w:after="120"/>
        <w:ind w:firstLine="709"/>
      </w:pPr>
      <w:r>
        <w:rPr>
          <w:sz w:val="24"/>
        </w:rPr>
        <w:t xml:space="preserve">2. Минимальный размер страховой суммы по договору обязательного страхования ответственности арбитражного управляющего составляет десять миллионов рублей в год.</w:t>
      </w:r>
    </w:p>
    <w:p>
      <w:pPr>
        <w:spacing w:after="120"/>
        <w:ind w:firstLine="709"/>
      </w:pPr>
      <w:r>
        <w:rPr>
          <w:sz w:val="24"/>
        </w:rPr>
        <w:t xml:space="preserve">(в ред. Федерального закона от 03.07.2016 N 360-ФЗ)</w:t>
      </w:r>
    </w:p>
    <w:p>
      <w:pPr>
        <w:spacing w:after="120"/>
        <w:ind w:firstLine="709"/>
      </w:pPr>
      <w:r>
        <w:rPr>
          <w:sz w:val="24"/>
        </w:rPr>
        <w:t xml:space="preserve">(см. текст в предыдущей редакции )</w:t>
      </w:r>
    </w:p>
    <w:p>
      <w:pPr>
        <w:spacing w:after="120"/>
        <w:ind w:firstLine="709"/>
      </w:pPr>
      <w:r>
        <w:rPr>
          <w:sz w:val="24"/>
        </w:rPr>
        <w:t xml:space="preserve">В течение десяти дней с даты утверждения арбитражным судом в процедурах, применяемых в деле о банкротстве (за исключением дела о банкротстве отсутствующего должника, а также должника, балансовая стоимость активов которого не превышает сто миллионов рублей), внешнего управляющего и конкурсного управляющего они дополнительно должны заключить договор обязательного страхования своей ответственности по возмещению убытков, причиненных лицам, участвующим в деле о банкротстве, и иным лицам в связи с неисполнением или ненадлежащим исполнением возложенных на арбитражного управляющего обязанностей в деле о банкротстве, со страховой организацией или с обществом взаимного страхования, аккредитованными саморегулируемой организацией арбитражных управляющих. Размер страховой суммы по указанному договору определяется в зависимости от балансовой стоимости активов должника по состоянию на последнюю отчетную дату, предшествующую дате введения соответствующей процедуры, применяемой в деле о банкротстве, и не может быть менее чем:</w:t>
      </w:r>
    </w:p>
    <w:p>
      <w:pPr>
        <w:spacing w:after="120"/>
        <w:ind w:firstLine="709"/>
      </w:pPr>
      <w:r>
        <w:rPr>
          <w:sz w:val="24"/>
        </w:rPr>
        <w:t xml:space="preserve">(в ред. Федерального закона от 08.08.2024 N 256-ФЗ)</w:t>
      </w:r>
    </w:p>
    <w:p>
      <w:pPr>
        <w:spacing w:after="120"/>
        <w:ind w:firstLine="709"/>
      </w:pPr>
      <w:r>
        <w:rPr>
          <w:sz w:val="24"/>
        </w:rPr>
        <w:t xml:space="preserve">(см. текст в предыдущей редакции )</w:t>
      </w:r>
    </w:p>
    <w:p>
      <w:pPr>
        <w:spacing w:after="120"/>
        <w:ind w:firstLine="709"/>
      </w:pPr>
      <w:r>
        <w:rPr>
          <w:sz w:val="24"/>
        </w:rPr>
        <w:t xml:space="preserve">три процента размера суммы превышения балансовой стоимости активов должника над ста миллионами рублей при балансовой стоимости активов должника от ста миллионов рублей до трехсот миллионов рублей;</w:t>
      </w:r>
    </w:p>
    <w:p>
      <w:pPr>
        <w:spacing w:after="120"/>
        <w:ind w:firstLine="709"/>
      </w:pPr>
      <w:r>
        <w:rPr>
          <w:sz w:val="24"/>
        </w:rPr>
        <w:t xml:space="preserve">шесть миллионов рублей и два процента размера суммы превышения балансовой стоимости активов должника над тремястами миллионами рублей при балансовой стоимости активов должника от трехсот миллионов рублей до одного миллиарда рублей;</w:t>
      </w:r>
    </w:p>
    <w:p>
      <w:pPr>
        <w:spacing w:after="120"/>
        <w:ind w:firstLine="709"/>
      </w:pPr>
      <w:r>
        <w:rPr>
          <w:sz w:val="24"/>
        </w:rPr>
        <w:t xml:space="preserve">двадцать миллионов рублей и один процент размера суммы превышения балансовой стоимости активов должника над одним миллиардом рублей при балансовой стоимости активов должника свыше одного миллиарда рублей.</w:t>
      </w:r>
    </w:p>
    <w:p>
      <w:pPr>
        <w:spacing w:after="120"/>
        <w:ind w:firstLine="709"/>
      </w:pPr>
      <w:r>
        <w:rPr>
          <w:sz w:val="24"/>
        </w:rPr>
        <w:t xml:space="preserve">(п. 2 в ред. Федерального закона от 19.07.2009 N 195-ФЗ)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27.07.2027 п. 2 ст. 24.1 дополняется абз. 6 ( ФЗ от 26.07.2026 N 253-ФЗ). См. будущую редакцию .</w:t>
      </w:r>
    </w:p>
    <w:p>
      <w:pPr>
        <w:spacing w:after="120"/>
        <w:ind w:firstLine="709"/>
      </w:pPr>
      <w:r>
        <w:rPr>
          <w:sz w:val="24"/>
        </w:rPr>
        <w:t xml:space="preserve">2.1. По решению коллегиального органа управления арбитражный управляющий обязан заключить договор обязательного страхования ответственности, размер страховой суммы по которому превышает предусмотренный пунктом 2 настоящей статьи минимальный размер страховой суммы в год и устанавливается в соответствии с таким решением.</w:t>
      </w:r>
    </w:p>
    <w:p>
      <w:pPr>
        <w:spacing w:after="120"/>
        <w:ind w:firstLine="709"/>
      </w:pPr>
      <w:r>
        <w:rPr>
          <w:sz w:val="24"/>
        </w:rPr>
        <w:t xml:space="preserve">По решению коллегиального органа управления арбитражный управляющий в связи с утверждением его арбитражным судом в процедурах, применяемых в деле о банкротстве (за исключением дела о банкротстве отсутствующего должника, а также должника, балансовая стоимость активов которого не превышает сто миллионов рублей), обязан заключить наряду с дополнительным договором обязательного страхования своей ответственности, предусмотренным пунктом 2 настоящей статьи, дополнительный договор страхования ответственности арбитражного управляющего, размер страховой суммы по которому устанавливается в соответствии с решением коллегиального органа управления.</w:t>
      </w:r>
    </w:p>
    <w:p>
      <w:pPr>
        <w:spacing w:after="120"/>
        <w:ind w:firstLine="709"/>
      </w:pPr>
      <w:r>
        <w:rPr>
          <w:sz w:val="24"/>
        </w:rPr>
        <w:t xml:space="preserve">КонсультантПлюс: примечание.</w:t>
      </w:r>
    </w:p>
    <w:p>
      <w:pPr>
        <w:spacing w:after="120"/>
        <w:ind w:firstLine="709"/>
      </w:pPr>
      <w:r>
        <w:rPr>
          <w:sz w:val="24"/>
        </w:rPr>
        <w:t xml:space="preserve">С 30.03.2030 в абз. 3 п. 2.1 ст. 24.1 вносятся изменения ( ФЗ от 26.07.2026 N 253-ФЗ).</w:t>
      </w:r>
    </w:p>
    <w:p>
      <w:pPr>
        <w:spacing w:after="120"/>
        <w:ind w:firstLine="709"/>
      </w:pPr>
      <w:r>
        <w:rPr>
          <w:sz w:val="24"/>
        </w:rPr>
        <w:t xml:space="preserve">Арбитражный управляющий также обязан заключить наряду с дополнительным договором обязательного страхования своей ответственности, предусмотренным пунктом 2 настоящей статьи, дополнительный договор страхования ответственности арбитражного управляющего в случае, предусмотренном пунктом 5 статьи 45 настоящего Федерального закона.</w:t>
      </w:r>
    </w:p>
    <w:p>
      <w:pPr>
        <w:spacing w:after="120"/>
        <w:ind w:firstLine="709"/>
      </w:pPr>
      <w:r>
        <w:rPr>
          <w:sz w:val="24"/>
        </w:rPr>
        <w:t xml:space="preserve">(п. 2.1 введен Федеральным законом от 29.12.2014 N 482-ФЗ)</w:t>
      </w:r>
    </w:p>
    <w:p>
      <w:pPr>
        <w:spacing w:after="120"/>
        <w:ind w:firstLine="709"/>
      </w:pPr>
      <w:r>
        <w:rPr>
          <w:sz w:val="24"/>
        </w:rPr>
        <w:t xml:space="preserve">3. Договор обязательного страхования ответственности арбитражного управляющего продлевается на следующий срок, если арбитражный управляющий не уведомил страховщика об отказе от его продления не позднее чем за один месяц до истечения срока действия этого договора. Действие продленного договора обязательного страхования ответственности арбитражного управляющего на следующий срок не прекращается в случае просрочки уплаты арбитражным управляющим страховой премии или внесения очередного страхового взноса не более чем на тридцать дней. При продлении договора обязательного страхования ответственности арбитражного управляющего на новый срок страховая премия уплачивается в соответствии с действующими на дату ее уплаты страховыми тарифами.</w:t>
      </w:r>
    </w:p>
    <w:p>
      <w:pPr>
        <w:spacing w:after="120"/>
        <w:ind w:firstLine="709"/>
      </w:pPr>
      <w:r>
        <w:rPr>
          <w:sz w:val="24"/>
        </w:rPr>
        <w:t xml:space="preserve">4. Объектами обязательного страхования ответственности арбитражного управляющего являются имущественные интересы арбитражного управляющего, не противоречащие законодательству Российской Федерации, связанные с его обязанностью возместить убытки лицам, участвующим в деле о банкротстве, или иным лицам в связи с неисполнением или ненадлежащим исполнением арбитражным управляющим возложенных на него обязанностей в деле о банкротстве.</w:t>
      </w:r>
    </w:p>
    <w:p>
      <w:pPr>
        <w:spacing w:after="120"/>
        <w:ind w:firstLine="709"/>
      </w:pPr>
      <w:r>
        <w:rPr>
          <w:sz w:val="24"/>
        </w:rPr>
        <w:t xml:space="preserve">5. Страховым случаем по договору обязательного страхования ответственности арбитражного управляющего является подтвержденное вступившим в законную силу решением суда наступление ответственности арбитражного управляющего перед участвующими в деле о банкротстве лицами или иными лицами в связи с неисполнением или ненадлежащим исполнением арбитражным управляющим возложенных на него обязанностей в деле о банкротстве, за исключением случаев, предусмотренных пунктом 6 настоящей статьи.</w:t>
      </w:r>
    </w:p>
    <w:p>
      <w:pPr>
        <w:spacing w:after="120"/>
        <w:ind w:firstLine="709"/>
      </w:pPr>
      <w:r>
        <w:rPr>
          <w:sz w:val="24"/>
        </w:rPr>
        <w:t xml:space="preserve">6. Страховым риском по договору обязательного страхования ответственности арбитражного управляющего является вероятность наступления ответственности по обязательствам, указанным в пункте 5 настоящей статьи, за исключением наступления ответственности в результате:</w:t>
      </w:r>
    </w:p>
    <w:p>
      <w:pPr>
        <w:spacing w:after="120"/>
        <w:ind w:firstLine="709"/>
      </w:pPr>
      <w:r>
        <w:rPr>
          <w:sz w:val="24"/>
        </w:rPr>
        <w:t xml:space="preserve">причинения убытков вследствие непреодолимой силы, негативных последствий деятельности, связанной с использованием ядерного топлива, в том числе загрязнения атмосферного воздуха, почвы, водного объекта, радиоактивного загрязнения окружающей среды, облучения граждан, а также военных действий, вооруженного мятежа, народного волнения, действий незаконного вооруженного формирования, террористической деятельности, введения военного или чрезвычайного положения;</w:t>
      </w:r>
    </w:p>
    <w:p>
      <w:pPr>
        <w:spacing w:after="120"/>
        <w:ind w:firstLine="709"/>
      </w:pPr>
      <w:r>
        <w:rPr>
          <w:sz w:val="24"/>
        </w:rPr>
        <w:t xml:space="preserve">причинения морального вреда;</w:t>
      </w:r>
    </w:p>
    <w:p>
      <w:pPr>
        <w:spacing w:after="120"/>
        <w:ind w:firstLine="709"/>
      </w:pPr>
      <w:r>
        <w:rPr>
          <w:sz w:val="24"/>
        </w:rPr>
        <w:t xml:space="preserve">противоправных действий или бездействия иного лица;</w:t>
      </w:r>
    </w:p>
    <w:p>
      <w:pPr>
        <w:spacing w:after="120"/>
        <w:ind w:firstLine="709"/>
      </w:pPr>
      <w:r>
        <w:rPr>
          <w:sz w:val="24"/>
        </w:rPr>
        <w:t xml:space="preserve">действий или бездействия арбитражного управляющего, не связанных с осуществлением им полномочий в деле о банкротстве.</w:t>
      </w:r>
    </w:p>
    <w:p>
      <w:pPr>
        <w:spacing w:after="120"/>
        <w:ind w:firstLine="709"/>
      </w:pPr>
      <w:r>
        <w:rPr>
          <w:sz w:val="24"/>
        </w:rPr>
        <w:t xml:space="preserve">В указанных в настоящем пункте случаях причиненные убытки подлежат возмещению в соответствии с законодательством Российской Федерации.</w:t>
      </w:r>
    </w:p>
    <w:p>
      <w:pPr>
        <w:spacing w:after="120"/>
        <w:ind w:firstLine="709"/>
      </w:pPr>
      <w:r>
        <w:rPr>
          <w:sz w:val="24"/>
        </w:rPr>
        <w:t xml:space="preserve">7. При наступлении страхового случая страховщик производит страховую выплату в размере причиненных лицам, участвующим в деле о банкротстве, и иным лицам убытков, установленных вступившим в законную силу решением суда, но не превышающем размера страховой суммы по договору обязательного страхования ответственности арбитражного управляющего.</w:t>
      </w:r>
    </w:p>
    <w:p>
      <w:pPr>
        <w:spacing w:after="120"/>
        <w:ind w:firstLine="709"/>
      </w:pPr>
      <w:r>
        <w:rPr>
          <w:sz w:val="24"/>
        </w:rPr>
        <w:t xml:space="preserve">8. Выплата страховой премии по договору обязательного страхования ответственности арбитражного управляющего производится арбитражным управляющим страховщику посредством наличных или безналичных расчетов в сроки, установленные указанным договором.</w:t>
      </w:r>
    </w:p>
    <w:p>
      <w:pPr>
        <w:spacing w:after="120"/>
        <w:ind w:firstLine="709"/>
      </w:pPr>
      <w:r>
        <w:rPr>
          <w:sz w:val="24"/>
        </w:rPr>
        <w:t xml:space="preserve">Договор обязательного страхования ответственности арбитражного управляющего может предусматривать выплату арбитражным управляющим страховой премии несколькими страховыми взносами в сроки, установленные указанным договором.</w:t>
      </w:r>
    </w:p>
    <w:p>
      <w:pPr>
        <w:spacing w:after="120"/>
        <w:ind w:firstLine="709"/>
      </w:pPr>
      <w:r>
        <w:rPr>
          <w:sz w:val="24"/>
        </w:rPr>
        <w:t xml:space="preserve">Датой выплаты страховой премии (внесения страхового взноса) считается день выплаты наличными деньгами страховой премии (внесения страхового взноса) страховщику или день перечисления страховой премии (внесения страхового взноса) на расчетный счет страховщика.</w:t>
      </w:r>
    </w:p>
    <w:p>
      <w:pPr>
        <w:spacing w:after="120"/>
        <w:ind w:firstLine="709"/>
      </w:pPr>
      <w:r>
        <w:rPr>
          <w:sz w:val="24"/>
        </w:rPr>
        <w:t xml:space="preserve">Договор обязательного страхования ответственности арбитражного управляющего вступает в силу с момента выплаты страхователем страховой премии или внесения первого страхового взноса, если договором или федеральным законом не предусмотрено иное.</w:t>
      </w:r>
    </w:p>
    <w:p>
      <w:pPr>
        <w:spacing w:after="120"/>
        <w:ind w:firstLine="709"/>
      </w:pPr>
      <w:r>
        <w:rPr>
          <w:sz w:val="24"/>
        </w:rPr>
        <w:t xml:space="preserve">9. Страховщик имеет право предъявить регрессное требование к причинившему убытки арбитражному управляющему, риск ответственности которого застрахован по договору обязательного страхования ответственности арбитражного управляющего, в размере произведенной страховщиком страховой выплаты, в том числе в случае, если убытки причинены вследствие:</w:t>
      </w:r>
    </w:p>
    <w:p>
      <w:pPr>
        <w:spacing w:after="120"/>
        <w:ind w:firstLine="709"/>
      </w:pPr>
      <w:r>
        <w:rPr>
          <w:sz w:val="24"/>
        </w:rPr>
        <w:t xml:space="preserve">умышленных действий или бездействия арбитражного управляющего, выразившихся в нарушении им требований настоящего Федерального закона, других федеральных законов или иных нормативных правовых актов Российской Федерации либо федеральных стандартов или стандартов и правил профессиональной деятельности;</w:t>
      </w:r>
    </w:p>
    <w:p>
      <w:pPr>
        <w:spacing w:after="120"/>
        <w:ind w:firstLine="709"/>
      </w:pPr>
      <w:r>
        <w:rPr>
          <w:sz w:val="24"/>
        </w:rPr>
        <w:t xml:space="preserve">незаконного получения арбитражным управляющим любых материальных выгод (доходов, вознаграждений) в процессе осуществления возложенных на него обязанностей в деле о банкротстве, в том числе в результате использования информации, ставшей ему известной в результате осуществления деятельности в качестве арбитражного управляющего.</w:t>
      </w:r>
    </w:p>
    <w:p>
      <w:pPr>
        <w:spacing w:after="120"/>
        <w:ind w:firstLine="709"/>
      </w:pPr>
      <w:r>
        <w:rPr>
          <w:sz w:val="24"/>
        </w:rPr>
        <w:t xml:space="preserve">10. Контроль за осуществлением арбитражными управляющими обязательного страхования их ответственности осуществляется саморегулируемой организацией арбитражных управляющих, которая вправе устанавливать не противоречащие законодательству Российской Федерации дополнительные требования к договорам обязательного страхования ответственности арбитражных управляющих, заключаемым членами саморегулируемой организации. Договоры обязательного страхования ответственности, заключенные арбитражными управляющими, должны представляться в саморегулируемые организации, членами которых являются такие арбитражные управляющие, в сроки, установленные стандартами и правилами профессиональной деятельности.</w:t>
      </w:r>
    </w:p>
    <w:p>
      <w:pPr>
        <w:spacing w:after="120"/>
        <w:ind w:firstLine="709"/>
      </w:pPr>
      <w:r>
        <w:rPr>
          <w:sz w:val="24"/>
        </w:rPr>
        <w:t xml:space="preserve">(в ред. Федерального закона от 29.12.2014 N 482-ФЗ)</w:t>
      </w:r>
    </w:p>
    <w:p>
      <w:pPr>
        <w:spacing w:after="120"/>
        <w:ind w:firstLine="709"/>
      </w:pPr>
      <w:r>
        <w:rPr>
          <w:sz w:val="24"/>
        </w:rPr>
        <w:t xml:space="preserve">(см. текст в предыдущей редакции )</w:t>
      </w:r>
    </w:p>
    <w:p>
      <w:pPr>
        <w:spacing w:after="120"/>
        <w:ind w:firstLine="709"/>
      </w:pPr>
      <w:r>
        <w:rPr>
          <w:sz w:val="24"/>
        </w:rPr>
        <w:t xml:space="preserve">11. Несоблюдение арбитражным управляющим требований относительно предусмотренного настоящей статьей договора обязательного страхования ответственности арбитражного управляющего является основанием для исключения арбитражного управляющего из членов саморегулируемой организации.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24.1</dc:title>
  <dc:creator>АРБИТРАЖ! · arbi.ru</dc:creator>
  <cp:lastModifiedBy>АРБИТРАЖ!</cp:lastModifiedBy>
  <dcterms:created xsi:type="dcterms:W3CDTF">2026-10-22T14:54:33.111Z</dcterms:created>
</cp:coreProperties>
</file>