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целях проведения государственной политики по вопросам финансового оздоровления и банкротства Правительство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1 ст. 29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устанавливает порядок подачи уполномоченным органом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обязательствам, заявлений о признании должника банкротом;</w:t>
      </w:r>
    </w:p>
    <w:p>
      <w:pPr>
        <w:spacing w:after="120"/>
        <w:ind w:firstLine="709"/>
      </w:pPr>
      <w:r>
        <w:rPr>
          <w:sz w:val="24"/>
        </w:rPr>
        <w:t xml:space="preserve">устанавливает порядок объединения и представления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обязательствам;</w:t>
      </w:r>
    </w:p>
    <w:p>
      <w:pPr>
        <w:spacing w:after="120"/>
        <w:ind w:firstLine="709"/>
      </w:pPr>
      <w:r>
        <w:rPr>
          <w:sz w:val="24"/>
        </w:rPr>
        <w:t xml:space="preserve">осуществляет координацию деятельности представителей федеральных органов исполнительной власти и представителей государственных внебюджетных фондов как кредиторов по денежным обязательствам и обязательным платежам;</w:t>
      </w:r>
    </w:p>
    <w:p>
      <w:pPr>
        <w:spacing w:after="120"/>
        <w:ind w:firstLine="709"/>
      </w:pPr>
      <w:r>
        <w:rPr>
          <w:sz w:val="24"/>
        </w:rPr>
        <w:t xml:space="preserve">устанавливает порядок проведения учета и анализа платежеспособности стратегических предприятий и организаций.</w:t>
      </w:r>
    </w:p>
    <w:p>
      <w:pPr>
        <w:spacing w:after="120"/>
        <w:ind w:firstLine="709"/>
      </w:pPr>
      <w:r>
        <w:rPr>
          <w:sz w:val="24"/>
        </w:rPr>
        <w:t xml:space="preserve">2. Федеральные органы исполнительной власти, отнесенные в соответствии со статьей 2 настоящего Федерального закона к уполномоченным органам, в пределах своей компетенции представляют в деле о банкротстве и в процедурах, применяемых в деле о банкротстве, требования об уплате обязательных платежей и требования Российской Федерации по денежным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3. Орган по контролю (надзору):</w:t>
      </w:r>
    </w:p>
    <w:p>
      <w:pPr>
        <w:spacing w:after="120"/>
        <w:ind w:firstLine="709"/>
      </w:pPr>
      <w:r>
        <w:rPr>
          <w:sz w:val="24"/>
        </w:rPr>
        <w:t xml:space="preserve">включает сведения о некоммерческих организациях в единый государственный реестр саморегулируемых организаций арбитражных управляющих и осуществляет его ведение;</w:t>
      </w:r>
    </w:p>
    <w:p>
      <w:pPr>
        <w:spacing w:after="120"/>
        <w:ind w:firstLine="709"/>
      </w:pPr>
      <w:r>
        <w:rPr>
          <w:sz w:val="24"/>
        </w:rPr>
        <w:t xml:space="preserve">осуществляет федеральный государственный контроль (надзор) за соблюдением саморегулируемыми организациями арбитражных управляющих федеральных законов и иных нормативных правовых актов Российской Федерации, регулирующих деятельность саморегулируемых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проводит проверки деятельности саморегулируемых организаций арбитражных управляющих в порядке, установленном регулирующим органом;</w:t>
      </w:r>
    </w:p>
    <w:p>
      <w:pPr>
        <w:spacing w:after="120"/>
        <w:ind w:firstLine="709"/>
      </w:pPr>
      <w:r>
        <w:rPr>
          <w:sz w:val="24"/>
        </w:rPr>
        <w:t xml:space="preserve">обращается в арбитражный суд с заявлением об исключении сведений о некоммерческих организациях из единого государственного реестра саморегулируемых организаций арбитражных управляющих в случаях, установленных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участвует в организации подготовки арбитражных управляющих, проведении и приеме теоретического экзамена по единой программе их подготовки;</w:t>
      </w:r>
    </w:p>
    <w:p>
      <w:pPr>
        <w:spacing w:after="120"/>
        <w:ind w:firstLine="709"/>
      </w:pPr>
      <w:r>
        <w:rPr>
          <w:sz w:val="24"/>
        </w:rPr>
        <w:t xml:space="preserve">возбуждает дело об административном правонарушении в отношении арбитражного управляющего, саморегулируемой организации арбитражных управляющих и (или) ее должностного лица, рассматривает такое дело или направляет его для рассмотрения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оказывает поддержку саморегулируемым организациям арбитражных управляющих и арбитражным управляющим в ходе процедур, применяемых в деле о банкротстве и связанных с вопросами трансграничной несостоятельности (несостоятельности (банкротства), осложненной иностранным элементом);</w:t>
      </w:r>
    </w:p>
    <w:p>
      <w:pPr>
        <w:spacing w:after="120"/>
        <w:ind w:firstLine="709"/>
      </w:pPr>
      <w:r>
        <w:rPr>
          <w:sz w:val="24"/>
        </w:rPr>
        <w:t xml:space="preserve">устанавливает статус объединения саморегулируемых организаций арбитражных управляющих в качестве национального объединения саморегулируемых организаций путем включения соответствующих сведений в единый государственный реестр саморегулируемых организаций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включает сведения об арбитражных управляющих в сводный государственный реестр арбитражных управляющих, имеющий информационный характер, и ведет сводный государственный реестр арбитражных управляющих в порядке , установленном регулирующим органом, а также предоставляет сведения, содержащиеся в сводном государственном реестре арбитражных управляющих, государственным органам для использования в иных государственных информационных ресурсах посредством межведомственного информационного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19.07.2009 N 195-ФЗ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утверждает состав комиссии по приему теоретического экзамена по единой программе подготовки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исключает сведения о некоммерческих организациях из единого государственного реестра саморегулируемых организаций арбитражных управляющих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осуществляет иные предоставленные ему настоящим Федеральным законом, другими федеральными законами, иными нормативными правовыми актами Российской Федерации полномочия.</w:t>
      </w:r>
    </w:p>
    <w:p>
      <w:pPr>
        <w:spacing w:after="120"/>
        <w:ind w:firstLine="709"/>
      </w:pPr>
      <w:r>
        <w:rPr>
          <w:sz w:val="24"/>
        </w:rPr>
        <w:t xml:space="preserve">4. Регулирующий орган утверждает:</w:t>
      </w:r>
    </w:p>
    <w:p>
      <w:pPr>
        <w:spacing w:after="120"/>
        <w:ind w:firstLine="709"/>
      </w:pPr>
      <w:r>
        <w:rPr>
          <w:sz w:val="24"/>
        </w:rPr>
        <w:t xml:space="preserve">единую программу подготовки арбитражных управляющих, правила проведения и сдачи теоретического экзамена по такой программе;</w:t>
      </w:r>
    </w:p>
    <w:p>
      <w:pPr>
        <w:spacing w:after="120"/>
        <w:ind w:firstLine="709"/>
      </w:pPr>
      <w:r>
        <w:rPr>
          <w:sz w:val="24"/>
        </w:rPr>
        <w:t xml:space="preserve">федеральные стандарты .</w:t>
      </w:r>
    </w:p>
    <w:p>
      <w:pPr>
        <w:spacing w:after="120"/>
        <w:ind w:firstLine="709"/>
      </w:pPr>
      <w:r>
        <w:rPr>
          <w:sz w:val="24"/>
        </w:rPr>
        <w:t xml:space="preserve">Регулирующий орган утверждает федеральные стандарты или в случае их несоответствия требованиям настоящего Федерального закона, других федеральных законов выдает мотивированный отказ в их утверждении не позднее чем в течение шестидесяти рабочих дней с даты представления федеральных стандартов национальным объединением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Утвержденные федеральные стандарты подлежат опубликованию регулирующим органом в порядке , установленном для опубликования нормативных правовых актов федеральных органов исполнительной власти, размещению на официальном сайте регулирующего органа в сети "Интернет" и вступают в силу по истечении десяти дней с даты их опубликования.</w:t>
      </w:r>
    </w:p>
    <w:p>
      <w:pPr>
        <w:spacing w:after="120"/>
        <w:ind w:firstLine="709"/>
      </w:pPr>
      <w:r>
        <w:rPr>
          <w:sz w:val="24"/>
        </w:rPr>
        <w:t xml:space="preserve">Утвержденные федеральные стандарты не подлежат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5. Правительством Российской Федерации устанавливается порядок учета мнений органов исполнительной власти субъектов Российской Федерации, органов местного самоуправления при определении федеральными органами исполнительной власти своей позиции как кредиторов по обязательным платежам в ходе процедур, применяемых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6. Ежеквартально территориальные органы федерального органа исполнительной власти в области обеспечения безопасности представляют информацию об организациях, имеющих лицензии на проведение работ с использованием сведений , составляющих государственную тайну, в арбитражные суды по месту нахождения указанных организаций и в территориальные органы органа по контролю (надзору).</w:t>
      </w:r>
    </w:p>
    <w:p/>
    <w:p>
      <w:pPr>
        <w:spacing w:after="120"/>
        <w:ind w:firstLine="709"/>
      </w:pPr>
      <w:r>
        <w:rPr>
          <w:sz w:val="24"/>
        </w:rPr>
        <w:t xml:space="preserve">Глава II. Предупреждение банкротства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29</dc:title>
  <dc:creator>АРБИТРАЖ! · arbi.ru</dc:creator>
  <cp:lastModifiedBy>АРБИТРАЖ!</cp:lastModifiedBy>
  <dcterms:created xsi:type="dcterms:W3CDTF">2026-10-22T16:44:31.457Z</dcterms:created>
</cp:coreProperties>
</file>