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30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 возникновения признаков банкротства, установленных пунктом 2 статьи 3 настоящего Федерального закона, или обстоятельств, предусмотренных статьей 8 или 9 настоящего Федерального закона, руководитель должника обязан включить сведения о наличии таких обстоятельств в Единый федеральный реестр сведений о фактах деятельности юридических лиц в течение десяти рабочих дней с даты, когда руководителю стало или должно было стать известно об их возникновении, а также в разумный срок предпринять все зависящие от него разумные необходимые меры, направленные на предупреждение банкротства должника.</w:t>
      </w:r>
    </w:p>
    <w:p>
      <w:pPr>
        <w:spacing w:after="120"/>
        <w:ind w:firstLine="709"/>
      </w:pPr>
      <w:r>
        <w:rPr>
          <w:sz w:val="24"/>
        </w:rPr>
        <w:t xml:space="preserve">Руководитель должника и иные его органы, а также учредители (участники) должника, собственник имущества должника - унитарного предприятия и иные контролирующие должника лица со дня, когда они узнали или должны были узнать о наличии указанных обстоятельств, обязаны действовать с учетом интересов кредиторов, в частности не допускать действия (бездействие), которые могут заведомо ухудшить финансовое положение должника.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29.07.2017 N 266-ФЗ)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Учредители (участники) должника, собственник имущества должника - унитарного предприятия, федеральные органы исполнительной власти, органы исполнительной власти субъектов Российской Федерации, органы местного самоуправления в случаях, предусмотренных федеральным законом, обязаны принимать своевременные меры по предупреждению банкротства организаций.</w:t>
      </w:r>
    </w:p>
    <w:p>
      <w:pPr>
        <w:spacing w:after="120"/>
        <w:ind w:firstLine="709"/>
      </w:pPr>
      <w:r>
        <w:rPr>
          <w:sz w:val="24"/>
        </w:rPr>
        <w:t xml:space="preserve">3. В целях предупреждения банкротства организаций учредители (участники) должника, собственник имущества должника - унитарного предприятия до момента подачи в арбитражный суд заявления о признании должника банкротом принимают меры, направленные на восстановление платежеспособности должника. Меры, направленные на восстановление платежеспособности должника, могут быть приняты кредиторами или иными лицами на основании соглашения с должником.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30</dc:title>
  <dc:creator>АРБИТРАЖ! · arbi.ru</dc:creator>
  <cp:lastModifiedBy>АРБИТРАЖ!</cp:lastModifiedBy>
  <dcterms:created xsi:type="dcterms:W3CDTF">2026-10-22T15:50:41.726Z</dcterms:created>
</cp:coreProperties>
</file>