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арбитражном процессе по делу о банкротстве участвуют:</w:t>
      </w:r>
    </w:p>
    <w:p>
      <w:pPr>
        <w:spacing w:after="120"/>
        <w:ind w:firstLine="709"/>
      </w:pPr>
      <w:r>
        <w:rPr>
          <w:sz w:val="24"/>
        </w:rPr>
        <w:t xml:space="preserve">представитель работников должника;</w:t>
      </w:r>
    </w:p>
    <w:p>
      <w:pPr>
        <w:spacing w:after="120"/>
        <w:ind w:firstLine="709"/>
      </w:pPr>
      <w:r>
        <w:rPr>
          <w:sz w:val="24"/>
        </w:rPr>
        <w:t xml:space="preserve">представитель собственника имущества должника - унитарного предприятия;</w:t>
      </w:r>
    </w:p>
    <w:p>
      <w:pPr>
        <w:spacing w:after="120"/>
        <w:ind w:firstLine="709"/>
      </w:pPr>
      <w:r>
        <w:rPr>
          <w:sz w:val="24"/>
        </w:rPr>
        <w:t xml:space="preserve">представитель учредителей (участников) должника;</w:t>
      </w:r>
    </w:p>
    <w:p>
      <w:pPr>
        <w:spacing w:after="120"/>
        <w:ind w:firstLine="709"/>
      </w:pPr>
      <w:r>
        <w:rPr>
          <w:sz w:val="24"/>
        </w:rPr>
        <w:t xml:space="preserve">представитель собрания кредиторов или представитель комитета кредиторов;</w:t>
      </w:r>
    </w:p>
    <w:p>
      <w:pPr>
        <w:spacing w:after="120"/>
        <w:ind w:firstLine="709"/>
      </w:pPr>
      <w:r>
        <w:rPr>
          <w:sz w:val="24"/>
        </w:rPr>
        <w:t xml:space="preserve">представитель федерального органа исполнительной власти в области обеспечения безопасности в случае, если исполнение полномочий арбитражного управляющего связано с доступом к сведениям , составляющим государственную тайну;</w:t>
      </w:r>
    </w:p>
    <w:p>
      <w:pPr>
        <w:spacing w:after="120"/>
        <w:ind w:firstLine="709"/>
      </w:pPr>
      <w:r>
        <w:rPr>
          <w:sz w:val="24"/>
        </w:rPr>
        <w:t xml:space="preserve">уполномоченные на представление в процедурах, применяемых в деле о банкротстве, интересов субъектов Российской Федерации, муниципальных образований соответственно органы исполнительной власти субъектов Российской Федерации, органы местного самоуправления по месту нахождения должника;</w:t>
      </w:r>
    </w:p>
    <w:p>
      <w:pPr>
        <w:spacing w:after="120"/>
        <w:ind w:firstLine="709"/>
      </w:pPr>
      <w:r>
        <w:rPr>
          <w:sz w:val="24"/>
        </w:rPr>
        <w:t xml:space="preserve">иные лица в случаях, предусмотренных Арбитражным процессуальным кодексом Российской Федерации 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35 во взаимосвязи с другими нормами см. Постановление КС РФ от 05.06.2023 N 30-П.</w:t>
      </w:r>
    </w:p>
    <w:p>
      <w:pPr>
        <w:spacing w:after="120"/>
        <w:ind w:firstLine="709"/>
      </w:pPr>
      <w:r>
        <w:rPr>
          <w:sz w:val="24"/>
        </w:rPr>
        <w:t xml:space="preserve">2. В арбитражном процессе по делу о банкротстве вправе участвовать: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2 п. 2 ст. 35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саморегулируемая организация арбитражных управляющих, которая представляет кандидатуры арбитражных управляющих для утверждения их в деле о банкротстве или член которой утвержден арбитражным управляющим в деле о банкротстве, при рассмотрении вопросов, связанных с утверждением, освобождением, отстранением арбитражных управляющих, а также жалоб на действия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орган по контролю (надзору) при рассмотрении вопросов, связанных с утверждением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кредиторы по текущим платежам при рассмотрении вопросов, связанных с нарушением прав кредиторов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3. Указанные в пункте 2 настоящей статьи лица имеют право знакомиться с материалами дела о банкротстве, делать выписки из них, снимать с них копии.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процессе по делу о банкротстве, вправе представлять в арбитражный суд предусмотренные настоящим Федеральным законом документы в электронной форме, заполнять формы документов, размещенных на официальном сайте арбитражного суда в информационно-телекоммуникационной сети "Интернет", в порядке , установленном в пределах своих полномочий Верховным Судом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29.06.2015 N 154-ФЗ)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35</dc:title>
  <dc:creator>АРБИТРАЖ! · arbi.ru</dc:creator>
  <cp:lastModifiedBy>АРБИТРАЖ!</cp:lastModifiedBy>
  <dcterms:created xsi:type="dcterms:W3CDTF">2026-10-22T16:08:43.463Z</dcterms:created>
</cp:coreProperties>
</file>