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36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оставлении апелляционной жалобы без рассмотрения в связи с неподписанием апелляционной жалобы или ее подписанием неуполномоченным лицом</w:t>
      </w:r>
    </w:p>
    <w:p>
      <w:pPr>
        <w:spacing w:after="120"/>
        <w:ind w:firstLine="709"/>
      </w:pPr>
      <w:r>
        <w:rPr>
          <w:sz w:val="24"/>
        </w:rPr>
        <w:t xml:space="preserve">1. Представителями граждан, в том числе индивидуальных предпринимателей, и организаций, являющихся лицами, участвующими в деле о банкротстве, или лицами, участвующими в арбитражном процессе по делу о банкротстве, могут выступать любые дееспособные граждане, имеющие надлежащим образом оформленные полномочия на ведение дела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Полномочия руководителей организаций, действующих от имени организаций в пределах полномочий, предусмотренных федеральным законом, иным нормативным правовым актом или учредительными документами, подтверждаются представляемыми ими суду документами, удостоверяющими их служебное положение, а также учредительными и иными документами.</w:t>
      </w:r>
    </w:p>
    <w:p>
      <w:pPr>
        <w:spacing w:after="120"/>
        <w:ind w:firstLine="709"/>
      </w:pPr>
      <w:r>
        <w:rPr>
          <w:sz w:val="24"/>
        </w:rPr>
        <w:t xml:space="preserve">3. Полномочия законных представителей подтверждаются представленными суду документами, удостоверяющими их статус и полномочия.</w:t>
      </w:r>
    </w:p>
    <w:p>
      <w:pPr>
        <w:spacing w:after="120"/>
        <w:ind w:firstLine="709"/>
      </w:pPr>
      <w:r>
        <w:rPr>
          <w:sz w:val="24"/>
        </w:rPr>
        <w:t xml:space="preserve">4. Полномочия других представителей на ведение дела о банкротстве в арбитражном суде должны быть выражены в доверенности , выданной и оформленной в соответствии с федеральным законом , а в случаях, предусмотренных международным договором Российской Федерации или федеральным законом, в ином документе.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36</dc:title>
  <dc:creator>АРБИТРАЖ! · arbi.ru</dc:creator>
  <cp:lastModifiedBy>АРБИТРАЖ!</cp:lastModifiedBy>
  <dcterms:created xsi:type="dcterms:W3CDTF">2026-10-22T22:34:15.527Z</dcterms:created>
</cp:coreProperties>
</file>