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1 п. 1 ст. 37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Заявление должника подается в арбитражный суд в письменной форме. Указанное заявление подписывается руководителем должника - юридического лица или лицом, уполномоченным в соответствии с учредительными документами должника на подачу заявления о признании должника банкротом, либо должником-гражданином.</w:t>
      </w:r>
    </w:p>
    <w:p>
      <w:pPr>
        <w:spacing w:after="120"/>
        <w:ind w:firstLine="709"/>
      </w:pPr>
      <w:r>
        <w:rPr>
          <w:sz w:val="24"/>
        </w:rPr>
        <w:t xml:space="preserve">Заявление должника может быть подписано представителем должника в случае, если такое полномочие прямо предусмотрено в доверенности представителя.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37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заявлении должника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 который подается указанное заявление;</w:t>
      </w:r>
    </w:p>
    <w:p>
      <w:pPr>
        <w:spacing w:after="120"/>
        <w:ind w:firstLine="709"/>
      </w:pPr>
      <w:r>
        <w:rPr>
          <w:sz w:val="24"/>
        </w:rPr>
        <w:t xml:space="preserve">сумма требований кредиторов по денежным обязательствам, в том числе срок исполнения которых наступил на дату подачи в арбитражный суд заявления должника, в размере, который не оспаривается должником, с указанием причин возникновения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сумма задолженности по возмещению вреда, причиненного жизни или здоровью граждан, выплате компенсации сверх возмещения вреда, оплате труда работников должника и выплате им выходных пособий, сумма вознаграждения авторов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28.11.2011 N 337-ФЗ)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задолженности по обязательным платежам;</w:t>
      </w:r>
    </w:p>
    <w:p>
      <w:pPr>
        <w:spacing w:after="120"/>
        <w:ind w:firstLine="709"/>
      </w:pPr>
      <w:r>
        <w:rPr>
          <w:sz w:val="24"/>
        </w:rPr>
        <w:t xml:space="preserve">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действий, явившихся основанием для подачи заявления в соответствии с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сведения о принятых к производству судами общей юрисдикции, арбитражными судами, третейскими судами исковых заявлениях к должнику, об исполнительных документах, а также об иных документах, предъявленных для списания денежных средств со счетов должника в безакцептном порядке;</w:t>
      </w:r>
    </w:p>
    <w:p>
      <w:pPr>
        <w:spacing w:after="120"/>
        <w:ind w:firstLine="709"/>
      </w:pPr>
      <w:r>
        <w:rPr>
          <w:sz w:val="24"/>
        </w:rPr>
        <w:t xml:space="preserve">сведения об имеющемся у должника имуществе, в том числе о денежных средствах, и о дебиторской задолженности;</w:t>
      </w:r>
    </w:p>
    <w:p>
      <w:pPr>
        <w:spacing w:after="120"/>
        <w:ind w:firstLine="709"/>
      </w:pPr>
      <w:r>
        <w:rPr>
          <w:sz w:val="24"/>
        </w:rPr>
        <w:t xml:space="preserve">регистрационные данные должника - юридического лица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номера счетов должника в банках и иных кредитных организациях, адреса банков и иных кредитных организаций, а также сведения о счете цифрового рубля должника (при его наличии);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наименование и адрес саморегулируемой организации, которая определена в порядке, установленном в соответствии с пунктом 5 настоящей статьи, и из числа членов которой должен быть утвержден временный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должник в своей деятельности использует сведения , составляющие государственную тайну, в заявлении указывается форма допуска к государственной тайне руководителя должника.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должника могут быть указаны иные имеющие отношение к рассмотрению дела о банкротстве сведения.</w:t>
      </w:r>
    </w:p>
    <w:p>
      <w:pPr>
        <w:spacing w:after="120"/>
        <w:ind w:firstLine="709"/>
      </w:pPr>
      <w:r>
        <w:rPr>
          <w:sz w:val="24"/>
        </w:rPr>
        <w:t xml:space="preserve">К заявлению должника могут быть приложены имеющиеся у должника ходатайства.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заявлении должника не указана кандидатура временного управляющего, в заявление должника могут быть включены дополнительные требования к кандидатуре временного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заявлении должника-гражданина указываются также сведения об обязательствах должника, не связанных с предпринимательской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4. Должник обязан направить копии заявления должника конкурсным кредиторам, в уполномоченные органы, собственнику имущества должника - унитарного предприятия, в совет директоров (наблюдательный совет) или иной аналогичный коллегиальный орган управления, а также иным лицам в случаях, предусмотренных настоящим Федеральным законом. В случае, если до подачи заявления должника избраны (назначены) представитель собственника имущества должника - унитарного предприятия, представитель учредителей (участников) должника, представитель работников должника, копии заявления должника направляются указанным лицам.</w:t>
      </w:r>
    </w:p>
    <w:p>
      <w:pPr>
        <w:spacing w:after="120"/>
        <w:ind w:firstLine="709"/>
      </w:pPr>
      <w:r>
        <w:rPr>
          <w:sz w:val="24"/>
        </w:rPr>
        <w:t xml:space="preserve">Должник не менее чем за пятнадцать календарных дней до даты подачи заявления должника обязан опубликовать уведомление об обращении в арбитражный суд с заявлением должника путем включения его в Единый федеральный реестр сведений о фактах деятельности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5 ст. 37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ст. 37 (в ред. от 29.12.2014) применяется по истечении 60 дней с даты опубликования Минэкономразвития России порядка определения СРО, из числа членов которой утверждается арбитражный управляющий, при подаче заявления должника. До этого СРО определяется судом.</w:t>
      </w:r>
    </w:p>
    <w:p>
      <w:pPr>
        <w:spacing w:after="120"/>
        <w:ind w:firstLine="709"/>
      </w:pPr>
      <w:r>
        <w:rPr>
          <w:sz w:val="24"/>
        </w:rPr>
        <w:t xml:space="preserve">5. В целях указания саморегулируемой организации арбитражных управляющих в заявлении должника она определяется посредством случайного выбора в порядке, установленном регулирующим органом, при опубликовании уведомления об обращении в арбитражный суд с заявлением должника.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29.12.2014 N 482-ФЗ)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37</dc:title>
  <dc:creator>АРБИТРАЖ! · arbi.ru</dc:creator>
  <cp:lastModifiedBy>АРБИТРАЖ!</cp:lastModifiedBy>
  <dcterms:created xsi:type="dcterms:W3CDTF">2026-10-22T20:22:00.301Z</dcterms:created>
</cp:coreProperties>
</file>