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40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Кроме документов, предусмотренных Арбитражным процессуальным кодексом Российской Федерации, к заявлению кредитора прилагаются документы, подтверждающие:</w:t>
      </w:r>
    </w:p>
    <w:p>
      <w:pPr>
        <w:spacing w:after="120"/>
        <w:ind w:firstLine="709"/>
      </w:pPr>
      <w:r>
        <w:rPr>
          <w:sz w:val="24"/>
        </w:rPr>
        <w:t xml:space="preserve">обязательства должника перед конкурсным кредитором или работником, бывшим работником должника, а также наличие и размер задолженности по указанным обязательствам;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29.06.2015 N 186-ФЗ)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доказательства оснований возникновения задолженности (счета-фактуры, товарно-транспортные накладные и иные документы);</w:t>
      </w:r>
    </w:p>
    <w:p>
      <w:pPr>
        <w:spacing w:after="120"/>
        <w:ind w:firstLine="709"/>
      </w:pPr>
      <w:r>
        <w:rPr>
          <w:sz w:val="24"/>
        </w:rPr>
        <w:t xml:space="preserve">иные обстоятельства, на которых основывается заявление кредитора.</w:t>
      </w:r>
    </w:p>
    <w:p>
      <w:pPr>
        <w:spacing w:after="120"/>
        <w:ind w:firstLine="709"/>
      </w:pPr>
      <w:r>
        <w:rPr>
          <w:sz w:val="24"/>
        </w:rPr>
        <w:t xml:space="preserve">2. К заявлению кредитора, подписанному представителем конкурсного кредитора или представителем работников должника, прилагается также доверенность, подтверждающая полномочия лица, подписавшего указанное заявление, на его подачу, или в случаях, предусмотренных международным договором Российской Федерации или федеральным законом, иной подтверждающий полномочия таких представителей документ.</w:t>
      </w:r>
    </w:p>
    <w:p>
      <w:pPr>
        <w:spacing w:after="120"/>
        <w:ind w:firstLine="709"/>
      </w:pPr>
      <w:r>
        <w:rPr>
          <w:sz w:val="24"/>
        </w:rPr>
        <w:t xml:space="preserve">(п. 2 в ред. Федерального закона от 29.06.2015 N 186-ФЗ)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В случаях, предусмотренных настоящим Федеральным законом , к заявлению кредитора должно быть приложено вступившее в законную силу решение суда, арбитражного суда или третейского суда, рассматривавших требования к должнику конкурсного кредитора, работника, бывшего работника должника.</w:t>
      </w:r>
    </w:p>
    <w:p>
      <w:pPr>
        <w:spacing w:after="120"/>
        <w:ind w:firstLine="709"/>
      </w:pPr>
      <w:r>
        <w:rPr>
          <w:sz w:val="24"/>
        </w:rPr>
        <w:t xml:space="preserve">В случае, если требование к должнику конкурсного кредитора, работника, бывшего работника должника подтверждается решением третейского суда, к заявлению конкурсного кредитора должен быть также приложен судебный акт суда или арбитражного суда, на основании которого выдан исполнительный лист на принудительное исполнение решения третейского суда.</w:t>
      </w:r>
    </w:p>
    <w:p>
      <w:pPr>
        <w:spacing w:after="120"/>
        <w:ind w:firstLine="709"/>
      </w:pPr>
      <w:r>
        <w:rPr>
          <w:sz w:val="24"/>
        </w:rPr>
        <w:t xml:space="preserve">(п. 3 в ред. Федерального закона от 29.12.2015 N 409-ФЗ)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40</dc:title>
  <dc:creator>АРБИТРАЖ! · arbi.ru</dc:creator>
  <cp:lastModifiedBy>АРБИТРАЖ!</cp:lastModifiedBy>
  <dcterms:created xsi:type="dcterms:W3CDTF">2026-10-22T22:31:09.164Z</dcterms:created>
</cp:coreProperties>
</file>