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течение десяти дней с даты получения определения о принятии заявления кредитора или заявления уполномоченного органа должник обязан направить в арбитражный суд, конкурсному кредитору, работнику, бывшему работнику должника или в уполномоченный орган, а также представителю учредителей (участников) должника и (или) собственнику имущества должника - унитарного предприятия отзыв на такое заявление. К отзыву должника, направляемому в арбитражный суд, должны быть приложены доказательства отправки заявителю копии отзыва.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Наряду со сведениями, предусмотренными Арбитражным процессуальным кодексом Российской Федерации, в отзыве должника, направляемом в арбитражный суд, заявителю, указываются:</w:t>
      </w:r>
    </w:p>
    <w:p>
      <w:pPr>
        <w:spacing w:after="120"/>
        <w:ind w:firstLine="709"/>
      </w:pPr>
      <w:r>
        <w:rPr>
          <w:sz w:val="24"/>
        </w:rPr>
        <w:t xml:space="preserve">имеющиеся у должника возражения относительно требований заявителя;</w:t>
      </w:r>
    </w:p>
    <w:p>
      <w:pPr>
        <w:spacing w:after="120"/>
        <w:ind w:firstLine="709"/>
      </w:pPr>
      <w:r>
        <w:rPr>
          <w:sz w:val="24"/>
        </w:rPr>
        <w:t xml:space="preserve">общая сумма задолженности должника по обязательствам перед кредиторами, оплате труда работников должника, обязательным платежам;</w:t>
      </w:r>
    </w:p>
    <w:p>
      <w:pPr>
        <w:spacing w:after="120"/>
        <w:ind w:firstLine="709"/>
      </w:pPr>
      <w:r>
        <w:rPr>
          <w:sz w:val="24"/>
        </w:rPr>
        <w:t xml:space="preserve">сведения о всех счетах должника в кредитных организациях, а также о счете цифрового рубля должника (при его наличии);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 о наличии возбужденных в отношении должника исполнительных производств;</w:t>
      </w:r>
    </w:p>
    <w:p>
      <w:pPr>
        <w:spacing w:after="120"/>
        <w:ind w:firstLine="709"/>
      </w:pPr>
      <w:r>
        <w:rPr>
          <w:sz w:val="24"/>
        </w:rPr>
        <w:t xml:space="preserve">доказательства необоснованности требований заявителя в случае их наличия.</w:t>
      </w:r>
    </w:p>
    <w:p>
      <w:pPr>
        <w:spacing w:after="120"/>
        <w:ind w:firstLine="709"/>
      </w:pPr>
      <w:r>
        <w:rPr>
          <w:sz w:val="24"/>
        </w:rPr>
        <w:t xml:space="preserve">В отзыве должника, направляемом заявителю, могут быть указаны иные имеющие отношение к рассмотрению дела о банкротстве сведения.</w:t>
      </w:r>
    </w:p>
    <w:p>
      <w:pPr>
        <w:spacing w:after="120"/>
        <w:ind w:firstLine="709"/>
      </w:pPr>
      <w:r>
        <w:rPr>
          <w:sz w:val="24"/>
        </w:rPr>
        <w:t xml:space="preserve">К отзыву должника, направляемому в арбитражный суд, заявителю, также могут быть приложены имеющиеся у должника ходатайства.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47 дополняется абз. 9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Отсутствие отзыва должника не препятствует рассмотрению дела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47</dc:title>
  <dc:creator>АРБИТРАЖ! · arbi.ru</dc:creator>
  <cp:lastModifiedBy>АРБИТРАЖ!</cp:lastModifiedBy>
  <dcterms:created xsi:type="dcterms:W3CDTF">2026-10-22T19:08:46.666Z</dcterms:created>
</cp:coreProperties>
</file>