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60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распределением средств от реализации имущества должника - гражданина (ИП)</w:t>
      </w:r>
    </w:p>
    <w:p>
      <w:pPr>
        <w:spacing w:after="120"/>
        <w:ind w:firstLine="709"/>
      </w:pPr>
      <w:r>
        <w:rPr>
          <w:sz w:val="24"/>
        </w:rPr>
        <w:t xml:space="preserve">- Заявитель обжалует действия (бездействие) финансового управляющего</w:t>
      </w:r>
    </w:p>
    <w:p>
      <w:pPr>
        <w:spacing w:after="120"/>
        <w:ind w:firstLine="709"/>
      </w:pPr>
      <w:r>
        <w:rPr>
          <w:sz w:val="24"/>
        </w:rPr>
        <w:t xml:space="preserve">1. Заявления и ходатайства, в том числе о разногласиях, возникших между арбитражным управляющим, кредиторами и (или) должником, жалобы кредиторов на нарушение их прав и законных интересов, жалобы на действия (бездействие) арбитражных управляющих, на решения собрания или комитета кредиторов, иные обособленные споры по заявлениям лиц, участвующих в деле о банкротстве и в арбитражном процессе по делу о банкротстве, рассматриваются в заседании арбитражного суда не позднее чем через один месяц с даты получения указанных заявлений, ходатайств и жалоб,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обособленных споров арбитражный суд выносит определение, которое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2. В случаях, предусмотренных настоящим Федеральным законом , обособленные споры рассматриваются судьей единолично без проведения судебного заседания и вызова лиц, участвующих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По результатам рассмотрения обособленного спора арбитражный суд выносит определение путем подписания резолютивной части.</w:t>
      </w:r>
    </w:p>
    <w:p>
      <w:pPr>
        <w:spacing w:after="120"/>
        <w:ind w:firstLine="709"/>
      </w:pPr>
      <w:r>
        <w:rPr>
          <w:sz w:val="24"/>
        </w:rPr>
        <w:t xml:space="preserve">В случае подачи апелляционной жалобы на определение, вынесенное путем подписания резолютивной части, арбитражный суд в течение пяти дней изготавливает мотивированное определение. Мотивированная часть жалобы на такое определение может быть направлена в течение пятнадцати дней со дня его изготовления. Указанный пятнадцатидневный срок не включается в процессуальный срок на обжалование определения.</w:t>
      </w:r>
    </w:p>
    <w:p>
      <w:pPr>
        <w:spacing w:after="120"/>
        <w:ind w:firstLine="709"/>
      </w:pPr>
      <w:r>
        <w:rPr>
          <w:sz w:val="24"/>
        </w:rPr>
        <w:t xml:space="preserve">Заявление о составлении мотивированного определения может быть подано в течение пяти дней со дня размещения резолютивной части определения в установленном порядке. Мотивированное определение изготавливается в течение пяти дней со дня поступления соответствующего заявления. Срок на обжалование этого определения исчисляется со дня его изготовления в полном объеме.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обособленных споров в порядке, установленном настоящим пунктом, арбитражный суд вправе по своей инициативе или по мотивированному ходатайству лиц, участвующих в деле о банкротстве и в арбитражном процессе по делу о банкротстве, назначить судебное заседание с вызовом лиц, участвующих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3. В порядке и в сроки, которые установлены пунктом 1 настоящей статьи, рассматриваются разногласия, возникшие между арбитражным управляющим и гражданами, в пользу которых вынесен судебный акт о взыскании ущерба, причиненного жизни или здоровью, а также между арбитражным управляющим и представителем работников должника в случаях, предусмотренных пунктом 11 статьи 16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Заявления и жалобы, поданные лицами, не имеющими права на обжалование, или с нарушением установленного настоящей статьей порядка, подлежат возвращению.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60</dc:title>
  <dc:creator>АРБИТРАЖ! · arbi.ru</dc:creator>
  <cp:lastModifiedBy>АРБИТРАЖ!</cp:lastModifiedBy>
  <dcterms:created xsi:type="dcterms:W3CDTF">2026-10-22T23:39:31.731Z</dcterms:created>
</cp:coreProperties>
</file>