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61.11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29.07.2017 N 266-ФЗ)</w:t>
      </w:r>
    </w:p>
    <w:p>
      <w:pPr>
        <w:spacing w:after="120"/>
        <w:ind w:firstLine="709"/>
      </w:pPr>
      <w:r>
        <w:rPr>
          <w:sz w:val="24"/>
        </w:rPr>
        <w:t xml:space="preserve">Перспективы и риски арбитражных споров. Ситуации, связанные со ст. 61.11</w:t>
      </w:r>
    </w:p>
    <w:p>
      <w:pPr>
        <w:spacing w:after="120"/>
        <w:ind w:firstLine="709"/>
      </w:pPr>
      <w:r>
        <w:rPr>
          <w:sz w:val="24"/>
        </w:rPr>
        <w:t xml:space="preserve">- Арбитражный управляющий (конкурсный кредитор) хочет привлечь бывшего руководителя должника (его участника, ликвидатора) к субсидиарной ответственности за невозможность погасить требования кредиторов в полном объеме</w:t>
      </w:r>
    </w:p>
    <w:p>
      <w:pPr>
        <w:spacing w:after="120"/>
        <w:ind w:firstLine="709"/>
      </w:pPr>
      <w:r>
        <w:rPr>
          <w:sz w:val="24"/>
        </w:rPr>
        <w:t xml:space="preserve">1. Если полное погашение требований кредиторов невозможно вследствие действий и (или) бездействия контролирующего должника лица, такое лицо несет субсидиарную ответственность по обязательствам должника.</w:t>
      </w:r>
    </w:p>
    <w:p>
      <w:pPr>
        <w:spacing w:after="120"/>
        <w:ind w:firstLine="709"/>
      </w:pPr>
      <w:r>
        <w:rPr>
          <w:sz w:val="24"/>
        </w:rPr>
        <w:t xml:space="preserve">2. Пока не доказано иное , предполагается, что полное погашение требований кредиторов невозможно вследствие действий и (или) бездействия контролирующего должника лица при наличии хотя бы одного из следующих обстоятельств:</w:t>
      </w:r>
    </w:p>
    <w:p>
      <w:pPr>
        <w:spacing w:after="120"/>
        <w:ind w:firstLine="709"/>
      </w:pPr>
      <w:r>
        <w:rPr>
          <w:sz w:val="24"/>
        </w:rPr>
        <w:t xml:space="preserve">1) причинен существенный вред имущественным правам кредиторов в результате совершения этим лицом или в пользу этого лица либо одобрения этим лицом одной или нескольких сделок должника (совершения таких сделок по указанию этого лица), включая сделки, указанные в статьях 61.2 и 61.3 настоящего Федерального закона;</w:t>
      </w:r>
    </w:p>
    <w:p>
      <w:pPr>
        <w:spacing w:after="120"/>
        <w:ind w:firstLine="709"/>
      </w:pPr>
      <w:r>
        <w:rPr>
          <w:sz w:val="24"/>
        </w:rPr>
        <w:t xml:space="preserve">КонсультантПлюс: примечание.</w:t>
      </w:r>
    </w:p>
    <w:p>
      <w:pPr>
        <w:spacing w:after="120"/>
        <w:ind w:firstLine="709"/>
      </w:pPr>
      <w:r>
        <w:rPr>
          <w:sz w:val="24"/>
        </w:rPr>
        <w:t xml:space="preserve">С 27.07.2027 в пп. 2 п. 2 ст. 61.11 вносятся изменения ( ФЗ от 26.07.2026 N 253-ФЗ). См. будущую редакцию .</w:t>
      </w:r>
    </w:p>
    <w:p>
      <w:pPr>
        <w:spacing w:after="120"/>
        <w:ind w:firstLine="709"/>
      </w:pPr>
      <w:r>
        <w:rPr>
          <w:sz w:val="24"/>
        </w:rPr>
        <w:t xml:space="preserve">2) документы бухгалтерского учета и (или) отчетности, обязанность по ведению (составлению) и хранению которых установлена законодательством Российской Федерации,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или не содержат информацию об объектах, предусмотренных законодательством Российской Федерации, формирование которой является обязательным в соответствии с законодательством Российской Федерации, либо указанная информация искажена, в результате чего существенно затруднено проведение процедур, применяемых в деле о банкротстве, в том числе формирование и реализация конкурсной массы;</w:t>
      </w:r>
    </w:p>
    <w:p>
      <w:pPr>
        <w:spacing w:after="120"/>
        <w:ind w:firstLine="709"/>
      </w:pPr>
      <w:r>
        <w:rPr>
          <w:sz w:val="24"/>
        </w:rPr>
        <w:t xml:space="preserve">3) требования кредиторов третьей очереди по основной сумме задолженности, возникшие вследствие правонарушения, за совершение которого вступило в силу решение о привлечении должника или его должностных лиц, являющихся либо являвшихся его единоличными исполнительными органами, к уголовной, административной ответственности или ответственности за налоговые правонарушения, в том числе требования об уплате задолженности, выявленной в результате производства по делам о таких правонарушениях, превышают пятьдесят процентов общего размера требований кредиторов третьей очереди по основной сумме задолженности, включенных в реестр требований кредиторов;</w:t>
      </w:r>
    </w:p>
    <w:p>
      <w:pPr>
        <w:spacing w:after="120"/>
        <w:ind w:firstLine="709"/>
      </w:pPr>
      <w:r>
        <w:rPr>
          <w:sz w:val="24"/>
        </w:rPr>
        <w:t xml:space="preserve">КонсультантПлюс: примечание.</w:t>
      </w:r>
    </w:p>
    <w:p>
      <w:pPr>
        <w:spacing w:after="120"/>
        <w:ind w:firstLine="709"/>
      </w:pPr>
      <w:r>
        <w:rPr>
          <w:sz w:val="24"/>
        </w:rPr>
        <w:t xml:space="preserve">С 27.07.2027 в пп. 4 п. 2 ст. 61.11 вносятся изменения ( ФЗ от 26.07.2026 N 253-ФЗ). См. будущую редакцию .</w:t>
      </w:r>
    </w:p>
    <w:p>
      <w:pPr>
        <w:spacing w:after="120"/>
        <w:ind w:firstLine="709"/>
      </w:pPr>
      <w:r>
        <w:rPr>
          <w:sz w:val="24"/>
        </w:rPr>
        <w:t xml:space="preserve">4) документы, хранение которых являлось обязательным в соответствии с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к моменту вынесения определения о введении наблюдения (либо ко дню назначения временной администрации финансовой организации) или принятия решения о признании должника банкротом отсутствуют либо искажены;</w:t>
      </w:r>
    </w:p>
    <w:p>
      <w:pPr>
        <w:spacing w:after="120"/>
        <w:ind w:firstLine="709"/>
      </w:pPr>
      <w:r>
        <w:rPr>
          <w:sz w:val="24"/>
        </w:rPr>
        <w:t xml:space="preserve">5) на дату возбуждения дела о банкротстве не внесены подлежащие обязательному внесению в соответствии с федеральным законом сведения либо внесены недостоверные сведения о юридическом лице:</w:t>
      </w:r>
    </w:p>
    <w:p>
      <w:pPr>
        <w:spacing w:after="120"/>
        <w:ind w:firstLine="709"/>
      </w:pPr>
      <w:r>
        <w:rPr>
          <w:sz w:val="24"/>
        </w:rPr>
        <w:t xml:space="preserve">в единый государственный реестр юридических лиц на основании представленных таким юридическим лицом документов;</w:t>
      </w:r>
    </w:p>
    <w:p>
      <w:pPr>
        <w:spacing w:after="120"/>
        <w:ind w:firstLine="709"/>
      </w:pPr>
      <w:r>
        <w:rPr>
          <w:sz w:val="24"/>
        </w:rPr>
        <w:t xml:space="preserve">в Единый федеральный реестр сведений о фактах деятельности юридических лиц в части сведений, обязанность по внесению которых возложена на юридическое лицо.</w:t>
      </w:r>
    </w:p>
    <w:p>
      <w:pPr>
        <w:spacing w:after="120"/>
        <w:ind w:firstLine="709"/>
      </w:pPr>
      <w:r>
        <w:rPr>
          <w:sz w:val="24"/>
        </w:rPr>
        <w:t xml:space="preserve">3. Положения подпункта 1 пункта 2 настоящей статьи применяются независимо от того, были ли предусмотренные данным подпунктом сделки признаны судом недействительными, если:</w:t>
      </w:r>
    </w:p>
    <w:p>
      <w:pPr>
        <w:spacing w:after="120"/>
        <w:ind w:firstLine="709"/>
      </w:pPr>
      <w:r>
        <w:rPr>
          <w:sz w:val="24"/>
        </w:rPr>
        <w:t xml:space="preserve">1) заявление о признании сделки недействительной не подавалось;</w:t>
      </w:r>
    </w:p>
    <w:p>
      <w:pPr>
        <w:spacing w:after="120"/>
        <w:ind w:firstLine="709"/>
      </w:pPr>
      <w:r>
        <w:rPr>
          <w:sz w:val="24"/>
        </w:rPr>
        <w:t xml:space="preserve">2) заявление о признании сделки недействительной подано, но судебный акт по результатам его рассмотрения не вынесен;</w:t>
      </w:r>
    </w:p>
    <w:p>
      <w:pPr>
        <w:spacing w:after="120"/>
        <w:ind w:firstLine="709"/>
      </w:pPr>
      <w:r>
        <w:rPr>
          <w:sz w:val="24"/>
        </w:rPr>
        <w:t xml:space="preserve">3) судом было отказано в признании сделки недействительной в связи с истечением срока давности ее оспаривания или в связи с недоказанностью того, что другая сторона сделки знала или должна была знать о том, что на момент совершения сделки должник отвечал либо в результате совершения сделки стал отвечать признаку неплатежеспособности или недостаточности имущества.</w:t>
      </w:r>
    </w:p>
    <w:p>
      <w:pPr>
        <w:spacing w:after="120"/>
        <w:ind w:firstLine="709"/>
      </w:pPr>
      <w:r>
        <w:rPr>
          <w:sz w:val="24"/>
        </w:rPr>
        <w:t xml:space="preserve">4. Положения подпункта 2 пункта 2 настоящей статьи применяются в отношении лиц , на которых возложены обязанности:</w:t>
      </w:r>
    </w:p>
    <w:p>
      <w:pPr>
        <w:spacing w:after="120"/>
        <w:ind w:firstLine="709"/>
      </w:pPr>
      <w:r>
        <w:rPr>
          <w:sz w:val="24"/>
        </w:rPr>
        <w:t xml:space="preserve">1) организации ведения бухгалтерского учета и хранения документов бухгалтерского учета и (или) бухгалтерской (финансовой) отчетности должника;</w:t>
      </w:r>
    </w:p>
    <w:p>
      <w:pPr>
        <w:spacing w:after="120"/>
        <w:ind w:firstLine="709"/>
      </w:pPr>
      <w:r>
        <w:rPr>
          <w:sz w:val="24"/>
        </w:rPr>
        <w:t xml:space="preserve">2) ведения бухгалтерского учета и хранения документов бухгалтерского учета и (или) бухгалтерской (финансовой) отчетности должника.</w:t>
      </w:r>
    </w:p>
    <w:p>
      <w:pPr>
        <w:spacing w:after="120"/>
        <w:ind w:firstLine="709"/>
      </w:pPr>
      <w:r>
        <w:rPr>
          <w:sz w:val="24"/>
        </w:rPr>
        <w:t xml:space="preserve">5. Положения подпункта 3 пункта 2 настоящей статьи применяются в отношении лица, являвшегося единоличным исполнительным органом должника в период совершения должником или его единоличным исполнительным органом соответствующего правонарушения, а также контролирующего должника лица.</w:t>
      </w:r>
    </w:p>
    <w:p>
      <w:pPr>
        <w:spacing w:after="120"/>
        <w:ind w:firstLine="709"/>
      </w:pPr>
      <w:r>
        <w:rPr>
          <w:sz w:val="24"/>
        </w:rPr>
        <w:t xml:space="preserve">6. Положения подпункта 4 пункта 2 настоящей статьи применяются в отношении единоличного исполнительного органа юридического лица, а также иных лиц, на которых возложены обязанности по составлению и хранению документов, предусмотренных законодательством Российской Федерации об акционерных обществах, о рынке ценных бумаг, об инвестиционных фондах,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w:t>
      </w:r>
    </w:p>
    <w:p>
      <w:pPr>
        <w:spacing w:after="120"/>
        <w:ind w:firstLine="709"/>
      </w:pPr>
      <w:r>
        <w:rPr>
          <w:sz w:val="24"/>
        </w:rPr>
        <w:t xml:space="preserve">7. Положения подпункта 5 пункта 2 настоящей статьи применяются в отношении единоличного исполнительного органа юридического лица, а также иных лиц, на которых от имени юридического лица возложены обязанности по представлению документов для государственной регистрации либо обязанности по внесению сведений в Единый федеральный реестр сведений о фактах деятельности юридических лиц.</w:t>
      </w:r>
    </w:p>
    <w:p>
      <w:pPr>
        <w:spacing w:after="120"/>
        <w:ind w:firstLine="709"/>
      </w:pPr>
      <w:r>
        <w:rPr>
          <w:sz w:val="24"/>
        </w:rPr>
        <w:t xml:space="preserve">8. Если полное погашение требований кредиторов невозможно вследствие действий и (или) бездействия нескольких контролирующих должника лиц, такие лица несут субсидиарную ответственность солидарно.</w:t>
      </w:r>
    </w:p>
    <w:p>
      <w:pPr>
        <w:spacing w:after="120"/>
        <w:ind w:firstLine="709"/>
      </w:pPr>
      <w:r>
        <w:rPr>
          <w:sz w:val="24"/>
        </w:rPr>
        <w:t xml:space="preserve">9. Арбитражный суд вправе уменьшить размер или полностью освободить от субсидиарной ответственности лицо, привлекаемое к субсидиарной ответственности, если это лицо докажет, что оно при исполнении функций органов управления или учредителя (участника) юридического лица фактически не оказывало определяющего влияния на деятельность юридического лица (осуществляло функции органа управления номинально), и если благодаря предоставленным этим лицом сведениям установлено фактически контролировавшее должника лицо, в том числе отвечающее условиям, указанным в подпунктах 2 и 3 пункта 4 статьи 61.10 настоящего Федерального закона, и (или) обнаружено скрывавшееся последним имущество должника и (или) контролирующего должника лица.</w:t>
      </w:r>
    </w:p>
    <w:p>
      <w:pPr>
        <w:spacing w:after="120"/>
        <w:ind w:firstLine="709"/>
      </w:pPr>
      <w:r>
        <w:rPr>
          <w:sz w:val="24"/>
        </w:rPr>
        <w:t xml:space="preserve">10. Контролирующее должника лицо, вследствие действий и (или) бездействия которого невозможно полностью погасить требования кредиторов, не несет субсидиарной ответственности, если докажет, что его вина в невозможности полного погашения требований кредиторов отсутствует.</w:t>
      </w:r>
    </w:p>
    <w:p>
      <w:pPr>
        <w:spacing w:after="120"/>
        <w:ind w:firstLine="709"/>
      </w:pPr>
      <w:r>
        <w:rPr>
          <w:sz w:val="24"/>
        </w:rPr>
        <w:t xml:space="preserve">Такое лицо не подлежит привлечению к субсидиарной ответственности, если оно действовало согласно обычным условиям гражданского оборота, добросовестно и разумно в интересах должника, его учредителей (участников), не нарушая при этом имущественные права кредиторов, и если докажет, что его действия совершены для предотвращения еще большего ущерба интересам кредиторов.</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11 ст. 61.11 см. Постановление КС РФ от 30.10.2023 N 50-П.</w:t>
      </w:r>
    </w:p>
    <w:p>
      <w:pPr>
        <w:spacing w:after="120"/>
        <w:ind w:firstLine="709"/>
      </w:pPr>
      <w:r>
        <w:rPr>
          <w:sz w:val="24"/>
        </w:rPr>
        <w:t xml:space="preserve">11. Размер субсидиарной ответственности контролирующего должника лица равен совокупному размеру требований кредиторов, включенных в реестр требований кредиторов, а также заявленных после закрытия реестра требований кредиторов и требований кредиторов по текущим платежам, оставшихся не погашенными по причине недостаточности имущества должника.</w:t>
      </w:r>
    </w:p>
    <w:p>
      <w:pPr>
        <w:spacing w:after="120"/>
        <w:ind w:firstLine="709"/>
      </w:pPr>
      <w:r>
        <w:rPr>
          <w:sz w:val="24"/>
        </w:rPr>
        <w:t xml:space="preserve">Размер субсидиарной ответственности контролирующего должника лица подлежит соответствующему уменьшению , если им будет доказано, что размер вреда, причиненного имущественным правам кредиторов по вине этого лица, существенно меньше размера требований, подлежащих удовлетворению за счет этого контролирующего должника лица.</w:t>
      </w:r>
    </w:p>
    <w:p>
      <w:pPr>
        <w:spacing w:after="120"/>
        <w:ind w:firstLine="709"/>
      </w:pPr>
      <w:r>
        <w:rPr>
          <w:sz w:val="24"/>
        </w:rPr>
        <w:t xml:space="preserve">Не включаются в размер субсидиарной ответственности контролирующего должника лица требования, принадлежащие этому лицу либо заинтересованным по отношению к нему лицам. Такие требования не подлежат удовлетворению за счет средств, взысканных с данного контролирующего должника лица.</w:t>
      </w:r>
    </w:p>
    <w:p>
      <w:pPr>
        <w:spacing w:after="120"/>
        <w:ind w:firstLine="709"/>
      </w:pPr>
      <w:r>
        <w:rPr>
          <w:sz w:val="24"/>
        </w:rPr>
        <w:t xml:space="preserve">12. Контролирующее должника лицо несет субсидиарную ответственность по правилам настоящей статьи также в случае, если:</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пп. 1 п. 12 ст. 61.11 см. Постановление КС РФ от 07.02.2023 N 6-П.</w:t>
      </w:r>
    </w:p>
    <w:p>
      <w:pPr>
        <w:spacing w:after="120"/>
        <w:ind w:firstLine="709"/>
      </w:pPr>
      <w:r>
        <w:rPr>
          <w:sz w:val="24"/>
        </w:rPr>
        <w:t xml:space="preserve">1) невозможность погашения требований кредиторов наступила вследствие действий и (или) бездействия контролирующего должника лица, однако производство по делу о банкротстве прекращено в связи с отсутствием средств, достаточных для возмещения судебных расходов на проведение процедур, применяемых в деле о банкротстве, или заявление уполномоченного органа о признании должника банкротом возвращено;</w:t>
      </w:r>
    </w:p>
    <w:p>
      <w:pPr>
        <w:spacing w:after="120"/>
        <w:ind w:firstLine="709"/>
      </w:pPr>
      <w:r>
        <w:rPr>
          <w:sz w:val="24"/>
        </w:rPr>
        <w:t xml:space="preserve">2) должник стал отвечать признакам неплатежеспособности не вследствие действий и (или) бездействия контролирующего должника лица, однако после этого оно совершило действия и (или) бездействие, существенно ухудшившие финансовое положение должника.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61.11</dc:title>
  <dc:creator>АРБИТРАЖ! · arbi.ru</dc:creator>
  <cp:lastModifiedBy>АРБИТРАЖ!</cp:lastModifiedBy>
  <dcterms:created xsi:type="dcterms:W3CDTF">2026-10-22T22:32:06.911Z</dcterms:created>
</cp:coreProperties>
</file>