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1. В случае нарушения руководителем должника или учредителем (участником) должника, собственником имущества должника - унитарного предприятия, членами органов управления должника, членами ликвидационной комиссии (ликвидатором) или иными контролирующими должника лицами, гражданином-должником положений настоящего Федерального закона указанные лица обязаны возместить убытки , причиненные в результате такого нарушения.</w:t>
      </w:r>
    </w:p>
    <w:p>
      <w:pPr>
        <w:spacing w:after="120"/>
        <w:ind w:firstLine="709"/>
      </w:pPr>
      <w:r>
        <w:rPr>
          <w:sz w:val="24"/>
        </w:rPr>
        <w:t xml:space="preserve">2. Если заявление должника подано должником в арбитражный суд при наличии у должника возможности удовлетворить требования кредиторов в полном объеме либо должник не принял меры по оспариванию необоснованных требований заявителя или предъявленных кредиторами требований в деле о банкротстве, должник, руководитель должника и иные контролирующие должника лица несут перед кредиторами ответственность за убытки, причиненные возбуждением производства по делу о банкротстве или необоснованным признанием (неоспариванием)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3. Правила пункта 2 настоящей статьи применяются также в случае, если должник не оспорил необоснованные требования кредиторов, предъявленные до или после возбуждения дела о банкротстве, вне производства по делу о банкротстве.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61.13</dc:title>
  <dc:creator>АРБИТРАЖ! · arbi.ru</dc:creator>
  <cp:lastModifiedBy>АРБИТРАЖ!</cp:lastModifiedBy>
  <dcterms:created xsi:type="dcterms:W3CDTF">2026-10-22T23:04:56.758Z</dcterms:created>
</cp:coreProperties>
</file>