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61.15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29.07.2017 N 266-ФЗ)</w:t>
      </w:r>
    </w:p>
    <w:p>
      <w:pPr>
        <w:spacing w:after="120"/>
        <w:ind w:firstLine="709"/>
      </w:pPr>
      <w:r>
        <w:rPr>
          <w:sz w:val="24"/>
        </w:rPr>
        <w:t xml:space="preserve">1. Лицо, в отношении которого в рамках дела о банкротстве подано заявление о привлечении к ответственности, имеет права и несет обязанности лица, участвующего в деле о банкротстве, как ответчик по этому заявлению.</w:t>
      </w:r>
    </w:p>
    <w:p>
      <w:pPr>
        <w:spacing w:after="120"/>
        <w:ind w:firstLine="709"/>
      </w:pPr>
      <w:r>
        <w:rPr>
          <w:sz w:val="24"/>
        </w:rPr>
        <w:t xml:space="preserve">Указанное в абзаце первом настоящего пункта лицо вправе участвовать в деле о банкротстве при рассмотрении иных вопросов, указанных в абзаце втором пункта 4 статьи 34 настоящего Федерального закона. Подача ходатайства о привлечении к участию в деле о банкротстве в этом случае не требуется.</w:t>
      </w:r>
    </w:p>
    <w:p>
      <w:pPr>
        <w:spacing w:after="120"/>
        <w:ind w:firstLine="709"/>
      </w:pPr>
      <w:r>
        <w:rPr>
          <w:sz w:val="24"/>
        </w:rPr>
        <w:t xml:space="preserve">(абзац введен Федеральным законом от 21.11.2022 N 452-ФЗ)</w:t>
      </w:r>
    </w:p>
    <w:p>
      <w:pPr>
        <w:spacing w:after="120"/>
        <w:ind w:firstLine="709"/>
      </w:pPr>
      <w:r>
        <w:rPr>
          <w:sz w:val="24"/>
        </w:rPr>
        <w:t xml:space="preserve">КонсультантПлюс: примечание.</w:t>
      </w:r>
    </w:p>
    <w:p>
      <w:pPr>
        <w:spacing w:after="120"/>
        <w:ind w:firstLine="709"/>
      </w:pPr>
      <w:r>
        <w:rPr>
          <w:sz w:val="24"/>
        </w:rPr>
        <w:t xml:space="preserve">Абз. 3 п. 1 ст. 61.15 применяется к делам о банкротстве, производство по которым возбуждено после 02.12.2022.</w:t>
      </w:r>
    </w:p>
    <w:p>
      <w:pPr>
        <w:spacing w:after="120"/>
        <w:ind w:firstLine="709"/>
      </w:pPr>
      <w:r>
        <w:rPr>
          <w:sz w:val="24"/>
        </w:rPr>
        <w:t xml:space="preserve">Если указанное в абзаце первом настоящего пункта лицо до подачи заявления о привлечении его к ответственности участвовало в деле о банкротстве, в том числе в качестве конкурсного кредитора, либо имело возможность участвовать в деле о банкротстве в соответствии с пунктом 4 статьи 34 настоящего Федерального закона, подача такого заявления не является основанием для восстановления пропущенного им срока на обжалование судебных актов, принятых до подачи заявления, за исключением случаев, если указанное лицо не вступило в дело о банкротстве ввиду того, что оно добросовестно заблуждалось относительно наличия у него статуса контролирующего должника лица.</w:t>
      </w:r>
    </w:p>
    <w:p>
      <w:pPr>
        <w:spacing w:after="120"/>
        <w:ind w:firstLine="709"/>
      </w:pPr>
      <w:r>
        <w:rPr>
          <w:sz w:val="24"/>
        </w:rPr>
        <w:t xml:space="preserve">(абзац введен Федеральным законом от 21.11.2022 N 452-ФЗ)</w:t>
      </w:r>
    </w:p>
    <w:p>
      <w:pPr>
        <w:spacing w:after="120"/>
        <w:ind w:firstLine="709"/>
      </w:pPr>
      <w:r>
        <w:rPr>
          <w:sz w:val="24"/>
        </w:rPr>
        <w:t xml:space="preserve">2. Лицо, в отношении которого подано заявление о привлечении к ответственности, обязано направить или представить в арбитражный суд и лицу, подавшему заявление о привлечении к субсидиарной ответственности, отзыв на заявление о привлечении к субсидиарной ответственности, соответствующий требованиям к отзыву на исковое заявление, предусмотренным Арбитражным процессуальным кодексом Российской Федерации.</w:t>
      </w:r>
    </w:p>
    <w:p>
      <w:pPr>
        <w:spacing w:after="120"/>
        <w:ind w:firstLine="709"/>
      </w:pPr>
      <w:r>
        <w:rPr>
          <w:sz w:val="24"/>
        </w:rPr>
        <w:t xml:space="preserve">3. Привлеченное к субсидиарной ответственности лицо имеет право обратного требования (регресса) к должнику по делу о банкротстве в размере выплаченной суммы, которое удовлетворяется после всех других требований, включенных в реестр требований кредиторов, и требований, подлежащих удовлетворению после требований, включенных в такой реестр.</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61.15</dc:title>
  <dc:creator>АРБИТРАЖ! · arbi.ru</dc:creator>
  <cp:lastModifiedBy>АРБИТРАЖ!</cp:lastModifiedBy>
  <dcterms:created xsi:type="dcterms:W3CDTF">2026-10-22T12:09:43.341Z</dcterms:created>
</cp:coreProperties>
</file>