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61.22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29.07.2017 N 266-ФЗ)</w:t>
      </w:r>
    </w:p>
    <w:p>
      <w:pPr>
        <w:spacing w:after="120"/>
        <w:ind w:firstLine="709"/>
      </w:pPr>
      <w:r>
        <w:rPr>
          <w:sz w:val="24"/>
        </w:rPr>
        <w:t xml:space="preserve">1. Сведения о подаче заявления о привлечении к ответственности, о судебных актах, вынесенных по результатам рассмотрения по существу такого заявления, и судебном акте о его пересмотре подлежат включению в Единый федеральный реестр сведений о банкротстве.</w:t>
      </w:r>
    </w:p>
    <w:p>
      <w:pPr>
        <w:spacing w:after="120"/>
        <w:ind w:firstLine="709"/>
      </w:pPr>
      <w:r>
        <w:rPr>
          <w:sz w:val="24"/>
        </w:rPr>
        <w:t xml:space="preserve">2. В сообщениях, подлежащих включению в Единый федеральный реестр сведений о банкротстве в соответствии с настоящим пунктом,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наименование (фамилия, имя и в случае, если имеется, отчество) лица, в отношении которого подано заявление (для иностранных лиц указывается с использованием кириллических и латинских букв);</w:t>
      </w:r>
    </w:p>
    <w:p>
      <w:pPr>
        <w:spacing w:after="120"/>
        <w:ind w:firstLine="709"/>
      </w:pPr>
      <w:r>
        <w:rPr>
          <w:sz w:val="24"/>
        </w:rPr>
        <w:t xml:space="preserve">2) гражданство такого лица (страна регистрации);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пп. 3 п. 2 ст. 61.22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3) идентифицирующие такое лицо данные (индивидуальный номер налогоплательщика, основной государственный регистрационный номер - для юридических лиц, страховой номер индивидуального лицевого счета застрахованного лица в системе обязательного пенсионного страхования - для физических лиц), а для иностранных лиц - их аналоги в соответствии со страной гражданства (регистрации);</w:t>
      </w:r>
    </w:p>
    <w:p>
      <w:pPr>
        <w:spacing w:after="120"/>
        <w:ind w:firstLine="709"/>
      </w:pPr>
      <w:r>
        <w:rPr>
          <w:sz w:val="24"/>
        </w:rPr>
        <w:t xml:space="preserve">4) размер ответственности в соответствии с заявлением (кроме случаев невозможности определения размера ответственности на дату подачи заявления) или судебным актом.</w:t>
      </w:r>
    </w:p>
    <w:p>
      <w:pPr>
        <w:spacing w:after="120"/>
        <w:ind w:firstLine="709"/>
      </w:pPr>
      <w:r>
        <w:rPr>
          <w:sz w:val="24"/>
        </w:rPr>
        <w:t xml:space="preserve">3. При подаче заявления о привлечении контролирующих должника лиц к ответственности вне рамок дела о банкротстве сведения, предусмотренные пунктом 1 настоящей статьи, включаются в Единый федеральный реестр сведений о банкротстве лицом (одним из лиц), обратившимся с заявлением о привлечении контролирующих должника лиц к ответственности, в течение трех рабочих дней с даты принятия арбитражным судом указанного заявления к производству.</w:t>
      </w:r>
    </w:p>
    <w:p/>
    <w:p>
      <w:pPr>
        <w:spacing w:after="120"/>
        <w:ind w:firstLine="709"/>
      </w:pPr>
      <w:r>
        <w:rPr>
          <w:sz w:val="24"/>
        </w:rPr>
        <w:t xml:space="preserve">Глава IV. Наблюдение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61.22</dc:title>
  <dc:creator>АРБИТРАЖ! · arbi.ru</dc:creator>
  <cp:lastModifiedBy>АРБИТРАЖ!</cp:lastModifiedBy>
  <dcterms:created xsi:type="dcterms:W3CDTF">2026-10-22T20:25:24.587Z</dcterms:created>
</cp:coreProperties>
</file>