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63</w:t>
      </w:r>
    </w:p>
    <w:p>
      <w:pPr>
        <w:spacing w:after="120"/>
        <w:ind w:firstLine="709"/>
      </w:pPr>
      <w:r>
        <w:rPr>
          <w:sz w:val="24"/>
        </w:rPr>
        <w:t xml:space="preserve">- Клиент хочет взыскать убытки, связанные со списанием денежных средств со счета в нарушение закона о банкротстве</w:t>
      </w:r>
    </w:p>
    <w:p>
      <w:pPr>
        <w:spacing w:after="120"/>
        <w:ind w:firstLine="709"/>
      </w:pPr>
      <w:r>
        <w:rPr>
          <w:sz w:val="24"/>
        </w:rPr>
        <w:t xml:space="preserve">- Цессионарий хочет признать договор уступки права (требования)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1. С даты вынесения арбитражным судом определения о введении наблюдения наступают следующие последствия:</w:t>
      </w:r>
    </w:p>
    <w:p>
      <w:pPr>
        <w:spacing w:after="120"/>
        <w:ind w:firstLine="709"/>
      </w:pPr>
      <w:r>
        <w:rPr>
          <w:sz w:val="24"/>
        </w:rPr>
        <w:t xml:space="preserve">требования кредиторов по денежным обязательствам и об уплате обязательных платежей, за исключением текущих платежей, могут быть предъявлены к должнику только с соблюдением установленного настоящим Федеральным законом порядка предъявления требований к должнику;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19.07.2009 N 195-ФЗ)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ходатайству кредитора приостанавливается производство по делам, связанным с взысканием с должника денежных средств. Кредитор в этом случае вправе предъявить свои требования к должнику в порядке, установленном настоящим Федеральным законом ;</w:t>
      </w:r>
    </w:p>
    <w:p>
      <w:pPr>
        <w:spacing w:after="120"/>
        <w:ind w:firstLine="709"/>
      </w:pPr>
      <w:r>
        <w:rPr>
          <w:sz w:val="24"/>
        </w:rPr>
        <w:t xml:space="preserve">приостанавливается исполнение исполнительных документов по имущественным взысканиям, в том числе снимаются аресты на имущество должника и иные ограничения в части распоряжения имуществом должника, наложенные в ходе исполнительного производства, за исключением исполнительных документов, выданных на основании вступивших в законную силу до даты введения наблюдения судебных актов о взыскании задолженности по заработной плате, выплате вознаграждения авторам результатов интеллектуальной деятельности, об истребовании имущества из чужого незаконного владения, о возмещении вреда, причиненного жизни или здоровью, о выплате компенсации сверх возмещения вреда. Основанием для приостановления исполнения исполнительных документов является определение арбитражного суда о введении наблюдения;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18.12.2006 N 231-ФЗ , от 28.11.2011 N 337-ФЗ , от 29.06.2015 N 186-ФЗ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допускаются удовлетворение требований учредителя (участника) должника о выделе доли (пая) в имуществе должника в связи с выходом из состава его учредителей (участников), выкуп либо приобретение должником размещенных акций или выплата действительной стоимости доли (пая);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30.12.2008 N 296-ФЗ;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допускается прекращение денежных обязательств должника путем зачета встречного однородного требования, если при этом нарушается установленная пунктом 4 статьи 134 настоящего Федерального закона очередность удовлетворения требований кредиторов. При прекращении обязательств из финансовых договоров, определении и исполнении нетто-обязательства в порядке, предусмотренном статьей 4.1 настоящего Федерального закона, указанный запрет не применяется;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07.02.2011 N 8-ФЗ , от 27.12.2019 N 507-ФЗ , от 02.07.2021 N 353-ФЗ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допускается изъятие собственником имущества должника - унитарного предприятия принадлежащего должнику имущества;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не допускается выплата дивидендов, доходов по долям (паям), а также распределение прибыли между учредителями (участниками) должника;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не начисляются неустойки (штрафы, пени) и иные финансовые санкции за неисполнение или ненадлежащее исполнение денежных обязательств и обязательных платежей, за исключением текущих платежей.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29.12.2014 N 482-ФЗ)</w:t>
      </w:r>
    </w:p>
    <w:p>
      <w:pPr>
        <w:spacing w:after="120"/>
        <w:ind w:firstLine="709"/>
      </w:pPr>
      <w:r>
        <w:rPr>
          <w:sz w:val="24"/>
        </w:rPr>
        <w:t xml:space="preserve">2. В целях обеспечения наступления предусмотренных пунктом 1 настоящей статьи последствий определение арбитражного суда о введении наблюдения направляется арбитражным судом в кредитные организации, с которыми у должника заключен договор банковского счета, а также в суд общей юрисдикции, главному судебному приставу по месту нахождения должника и его филиалов и представительств, в уполномоченные органы.</w:t>
      </w:r>
    </w:p>
    <w:p>
      <w:pPr>
        <w:spacing w:after="120"/>
        <w:ind w:firstLine="709"/>
      </w:pPr>
      <w:r>
        <w:rPr>
          <w:sz w:val="24"/>
        </w:rPr>
        <w:t xml:space="preserve">3. Для участия в деле о банкротстве срок исполнения обязательств, возникших до принятия арбитражным судом заявления о признании должника банкротом, считается наступившим. Кредиторы вправе предъявить требования к должнику в порядке, установленном настоящим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4. На сумму требований конкурсного кредитора, уполномоченного органа в размере, установленном в соответствии со статьей 4 настоящего Федерального закона на дату введения наблюдения, с даты введения наблюдения до даты введения следующей процедуры, применяемой в деле о банкротстве, начисляются проценты в размере ставки рефинансирования, установленной Центральным банком Российской Федерации на дату введения наблюдения.</w:t>
      </w:r>
    </w:p>
    <w:p>
      <w:pPr>
        <w:spacing w:after="120"/>
        <w:ind w:firstLine="709"/>
      </w:pPr>
      <w:r>
        <w:rPr>
          <w:sz w:val="24"/>
        </w:rPr>
        <w:t xml:space="preserve">Указанные проценты за период проведения наблюдения не включаются в реестр требований кредиторов и не учитываются при определении количества голосов, принадлежащих кредитору на собраниях кредиторов.</w:t>
      </w:r>
    </w:p>
    <w:p>
      <w:pPr>
        <w:spacing w:after="120"/>
        <w:ind w:firstLine="709"/>
      </w:pPr>
      <w:r>
        <w:rPr>
          <w:sz w:val="24"/>
        </w:rPr>
        <w:t xml:space="preserve">В случае предъявления кредитором требований к должнику в ходе финансового оздоровления, внешнего управления, конкурсного производства при определении в соответствии с пунктом 1 статьи 4 настоящего Федерального закона размера его требования размер процентов определяется по состоянию на дату введения наблюдения.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29.12.2014 N 482-ФЗ)</w:t>
      </w:r>
    </w:p>
    <w:p>
      <w:pPr>
        <w:spacing w:after="120"/>
        <w:ind w:firstLine="709"/>
      </w:pPr>
      <w:r>
        <w:rPr>
          <w:sz w:val="24"/>
        </w:rPr>
        <w:t xml:space="preserve">5. В случае прекращения производства по делу о банкротстве по основанию, предусмотренному абзацем седьмым пункта 1 статьи 57 настоящего Федерального закона (в том числе в результате погашения должником всех требований кредиторов, включенных в реестр требований кредиторов, в ходе наблюдения или погашения таких требований в ходе любой процедуры, применяемой в деле о банкротстве, третьим лицом в порядке, установленном статьей 113 или 125 настоящего Федерального закона), кредитор вправе предъявить должнику требование о взыскании оставшихся процентов в размере установленной Центральным банком Российской Федерации на дату введения наблюдения ставки рефинансирования, которые начислялись за период проведения процедур, применяемых в деле о банкротстве, по правилам настоящего Федерального закона, в порядке, установленном процессуальным законодательством.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29.12.2014 N 482-ФЗ)</w:t>
      </w:r>
    </w:p>
    <w:p>
      <w:pPr>
        <w:spacing w:after="120"/>
        <w:ind w:firstLine="709"/>
      </w:pPr>
      <w:r>
        <w:rPr>
          <w:sz w:val="24"/>
        </w:rPr>
        <w:t xml:space="preserve">6. Если при рассмотрении дела о банкротстве суд в ходе любой процедуры, применяемой в деле о банкротстве, установит, что должник или кредитор, являющийся заинтересованным лицом, обращался с заявлением о признании должника банкротом и при этом указанные лица знали, что должник является платежеспособным и преследует цель необоснованного неправомерного получения выгод от введения процедур, применяемых в деле о банкротстве, суд вправе прекратить производство по делу о банкротстве при условии, что должник продолжает к этому моменту оставаться платежеспособным и это соответствует интересам кредитора.</w:t>
      </w:r>
    </w:p>
    <w:p>
      <w:pPr>
        <w:spacing w:after="120"/>
        <w:ind w:firstLine="709"/>
      </w:pPr>
      <w:r>
        <w:rPr>
          <w:sz w:val="24"/>
        </w:rPr>
        <w:t xml:space="preserve">В таком случае должник обязан уплатить проценты, подлежащие начислению по условиям обязательства, за период проведения процедур, применяемых в деле о банкротстве. Если данные обстоятельства будут установлены судом при прекращении производства по делу о банкротстве на ином основании, суд также вправе указать в определении о таком прекращении на обязанность должника уплатить за период проведения процедур, применяемых в деле о банкротстве, подлежащие начислению по условиям обязательства проценты.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29.12.2014 N 482-ФЗ)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63</dc:title>
  <dc:creator>АРБИТРАЖ! · arbi.ru</dc:creator>
  <cp:lastModifiedBy>АРБИТРАЖ!</cp:lastModifiedBy>
  <dcterms:created xsi:type="dcterms:W3CDTF">2026-10-22T10:41:52.634Z</dcterms:created>
</cp:coreProperties>
</file>