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81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81</w:t>
      </w:r>
    </w:p>
    <w:p>
      <w:pPr>
        <w:spacing w:after="120"/>
        <w:ind w:firstLine="709"/>
      </w:pPr>
      <w:r>
        <w:rPr>
          <w:sz w:val="24"/>
        </w:rPr>
        <w:t xml:space="preserve">- Клиент хочет взыскать убытки, связанные со списанием денежных средств со счета в нарушение закона о банкротстве</w:t>
      </w:r>
    </w:p>
    <w:p>
      <w:pPr>
        <w:spacing w:after="120"/>
        <w:ind w:firstLine="709"/>
      </w:pPr>
      <w:r>
        <w:rPr>
          <w:sz w:val="24"/>
        </w:rPr>
        <w:t xml:space="preserve">1. С даты вынесения арбитражным судом определения о введении финансового оздоровления наступают следующие последствия:</w:t>
      </w:r>
    </w:p>
    <w:p>
      <w:pPr>
        <w:spacing w:after="120"/>
        <w:ind w:firstLine="709"/>
      </w:pPr>
      <w:r>
        <w:rPr>
          <w:sz w:val="24"/>
        </w:rPr>
        <w:t xml:space="preserve">требования кредиторов по денежным обязательствам и об уплате обязательных платежей, за исключением текущих платежей, могут быть предъявлены к должнику только с соблюдением установленного настоящим Федеральным законом порядка предъявления требований к должнику;</w:t>
      </w:r>
    </w:p>
    <w:p>
      <w:pPr>
        <w:spacing w:after="120"/>
        <w:ind w:firstLine="709"/>
      </w:pPr>
      <w:r>
        <w:rPr>
          <w:sz w:val="24"/>
        </w:rPr>
        <w:t xml:space="preserve">ранее принятые меры по обеспечению требований кредиторов отменяются ;</w:t>
      </w:r>
    </w:p>
    <w:p>
      <w:pPr>
        <w:spacing w:after="120"/>
        <w:ind w:firstLine="709"/>
      </w:pPr>
      <w:r>
        <w:rPr>
          <w:sz w:val="24"/>
        </w:rPr>
        <w:t xml:space="preserve">аресты на имущество должника и иные ограничения должника в части распоряжения принадлежащим ему имуществом могут быть наложены только в арбитражном процессе по делу о банкротстве;</w:t>
      </w:r>
    </w:p>
    <w:p>
      <w:pPr>
        <w:spacing w:after="120"/>
        <w:ind w:firstLine="709"/>
      </w:pPr>
      <w:r>
        <w:rPr>
          <w:sz w:val="24"/>
        </w:rPr>
        <w:t xml:space="preserve">осуществление имущественных взысканий по исполнительным документам приостанавливается, за исключением таких взысканий по исполнительным документам, выданным на основании вступивших в законную силу до даты введения финансового оздоровления решений о взыскании задолженности по заработной плате, выплате вознаграждений авторам результатов интеллектуальной деятельности, об истребовании имущества из чужого незаконного владения, о возмещении вреда, причиненного жизни или здоровью, о выплате компенсации сверх возмещения вреда;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28.11.2011 N 337-ФЗ , от 29.06.2015 N 186-ФЗ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удовлетворение требований учредителя (участника) должника о выделе доли (пая) в имуществе должника в связи с выходом из состава его учредителей (участников), выкуп или приобретение должником размещенных акций либо выплата действительной стоимости доли (пая) не допускается;</w:t>
      </w:r>
    </w:p>
    <w:p>
      <w:pPr>
        <w:spacing w:after="120"/>
        <w:ind w:firstLine="709"/>
      </w:pPr>
      <w:r>
        <w:rPr>
          <w:sz w:val="24"/>
        </w:rPr>
        <w:t xml:space="preserve">изъятие собственником имущества должника - унитарного предприятия принадлежащего должнику имущества не допускается;</w:t>
      </w:r>
    </w:p>
    <w:p>
      <w:pPr>
        <w:spacing w:after="120"/>
        <w:ind w:firstLine="709"/>
      </w:pPr>
      <w:r>
        <w:rPr>
          <w:sz w:val="24"/>
        </w:rPr>
        <w:t xml:space="preserve">выплата дивидендов и иных платежей по эмиссионным ценным бумагам, доходов по долям (паям), распределение прибыли между учредителями (участниками) должника не допускаются;</w:t>
      </w:r>
    </w:p>
    <w:p>
      <w:pPr>
        <w:spacing w:after="120"/>
        <w:ind w:firstLine="709"/>
      </w:pPr>
      <w:r>
        <w:rPr>
          <w:sz w:val="24"/>
        </w:rPr>
        <w:t xml:space="preserve">прекращение денежных обязательств должника путем зачета встречного однородного требования, предоставления отступного или иным способом не допускается, если при этом нарушается очередность удовлетворения установленных пунктом 4 статьи 134 настоящего Федерального закона требований кредиторов либо если такое прекращение приводит к преимущественному удовлетворению требований кредиторов одной очереди, обязательства которых прекращаются, перед другими кредиторами;</w:t>
      </w:r>
    </w:p>
    <w:p>
      <w:pPr>
        <w:spacing w:after="120"/>
        <w:ind w:firstLine="709"/>
      </w:pPr>
      <w:r>
        <w:rPr>
          <w:sz w:val="24"/>
        </w:rPr>
        <w:t xml:space="preserve">неустойки (штрафы, пени), подлежащие уплате проценты и иные санкции за неисполнение или ненадлежащее исполнение денежных обязательств и обязательных платежей не начисляются, за исключением текущих платежей.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 сумму требований кредиторов по денежным обязательствам и об уплате обязательных платежей, подлежащих удовлетворению в соответствии с графиком погашения задолженности, начисляются проценты в размере ставки рефинансирования, установленной Центральным банком Российской Федерации на дату введения финансового оздоровления, исходя из непогашенной суммы требований в соответствии с графиком погашения задолженности. Соглашением между должником и конкурсным кредитором может быть предусмотрен меньший размер подлежащих начислению процентов.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Указанные в настоящем пункте проценты подлежат начислению на сумму требований кредитора с даты вынесения определения о введении финансового оздоровления и до даты погашения требований кредитора, а в случае, если такое погашение не произошло до даты принятия решения о признании должника банкротом и об открытии конкурсного производства, - до даты принятия такого решения.</w:t>
      </w:r>
    </w:p>
    <w:p>
      <w:pPr>
        <w:spacing w:after="120"/>
        <w:ind w:firstLine="709"/>
      </w:pPr>
      <w:r>
        <w:rPr>
          <w:sz w:val="24"/>
        </w:rPr>
        <w:t xml:space="preserve">Начисленные согласно настоящей статье проценты подлежат уплате одновременно с погашением требований кредиторов по денежным обязательствам и об уплате обязательных платежей в соответствии с графиком погашения задолженности. В случае, если такое погашение не произошло до даты принятия решения о признании должника банкротом и об открытии конкурсного производства, начисленные проценты подлежат уплате одновременно с удовлетворением требований кредиторов по денежным обязательствам и об уплате обязательных платежей в порядке очередности , установленной статьей 134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30.12.2008 N 296-ФЗ)</w:t>
      </w:r>
    </w:p>
    <w:p>
      <w:pPr>
        <w:spacing w:after="120"/>
        <w:ind w:firstLine="709"/>
      </w:pPr>
      <w:r>
        <w:rPr>
          <w:sz w:val="24"/>
        </w:rPr>
        <w:t xml:space="preserve">3. Неустойки (штрафы, пени), а также суммы причиненных убытков в форме упущенной выгоды, которые должник обязан уплатить кредиторам, в размерах, существовавших на дату введения финансового оздоровления, подлежат погашению в ходе финансового оздоровления в соответствии с графиком погашения задолженности после удовлетворения всех остальных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4. Расчеты по обязательствам должника, срок исполнения которых наступил до даты введения финансового оздоровления, осуществляются исключительно в соответствии с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5. Требования кредиторов рассматриваются арбитражным судом в порядке, предусмотренном статьей 100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Требования кредиторов, предъявленные в ходе финансового оздоровления и включенные в реестр требований кредиторов, удовлетворяются не позднее чем через месяц с даты окончания исполнения обязательств в соответствии с графиком погашения задолженности, если иное не предусмотрено настоящим Федеральным законом.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81</dc:title>
  <dc:creator>АРБИТРАЖ! · arbi.ru</dc:creator>
  <cp:lastModifiedBy>АРБИТРАЖ!</cp:lastModifiedBy>
  <dcterms:created xsi:type="dcterms:W3CDTF">2026-10-22T22:31:29.318Z</dcterms:created>
</cp:coreProperties>
</file>