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неисполнения должником графика погашения задолженности (непогашение задолженности в установленные сроки и (или) в установленных размерах) учредители (участники) должника, собственник имущества должника - унитарного предприятия, третьи лица, предоставившие обеспечение, не позднее чем через четырнадцать дней с даты, предусмотренной графиком погашения задолженности, вправе обратиться к собранию кредиторов с ходатайством об утверждении внесенных в график погашения задолженности изменений или погасить требования кредиторов в соответствии с графиком погашения задолженности. Копия ходатайства направляется административному управляющему. Административный управляющий созывает собрание кредиторов не позднее чем через четырнадцать дней с даты получения ходатайства.</w:t>
      </w:r>
    </w:p>
    <w:p>
      <w:pPr>
        <w:spacing w:after="120"/>
        <w:ind w:firstLine="709"/>
      </w:pPr>
      <w:r>
        <w:rPr>
          <w:sz w:val="24"/>
        </w:rPr>
        <w:t xml:space="preserve">В случае принятия решения о внесении изменений в график погашения задолженности собрание кредиторов вправе обратиться в арбитражный суд с ходатайством об утверждении внесенных в график погашения задолженности изменений.</w:t>
      </w:r>
    </w:p>
    <w:p>
      <w:pPr>
        <w:spacing w:after="120"/>
        <w:ind w:firstLine="709"/>
      </w:pPr>
      <w:r>
        <w:rPr>
          <w:sz w:val="24"/>
        </w:rPr>
        <w:t xml:space="preserve">В случае отказа собрания кредиторов утвердить внесенные в график погашения задолженности изменения собрание кредиторов принимает решение об обращении в арбитражный суд с ходатайством о досрочном прекращении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2. В случае, если размер требований, заявленных кредиторами в ходе финансового оздоровления и включенных в реестр требований кредиторов, превышает более чем на двадцать процентов размер требований кредиторов, погашение которых предусмотрено графиком погашения задолженности, административный управляющий обязан не позднее чем через четырнадцать дней с даты включения указанных требований в реестр требований кредиторов созвать собрание кредиторов для принятия решения о внесении изменений в график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В случае принятия решения о внесении изменений в график погашения задолженности собрание кредиторов вправе обратиться в арбитражный суд с ходатайством об утверждении внесенных в график погашения задолженности изменений.</w:t>
      </w:r>
    </w:p>
    <w:p>
      <w:pPr>
        <w:spacing w:after="120"/>
        <w:ind w:firstLine="709"/>
      </w:pPr>
      <w:r>
        <w:rPr>
          <w:sz w:val="24"/>
        </w:rPr>
        <w:t xml:space="preserve">В случае отказа собрания кредиторов утвердить внесенные в график погашения задолженности изменения собрание кредиторов вправе ходатайствовать о досрочном прекращении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3. Собрание кредиторов, принявшее решение о внесении изменений в график погашения задолженности, может обратиться к лицу или лицам, предоставившим обеспечение исполнения должником обязательств в соответствии с графиком погашения задолженности, с предложением об увеличении размера обеспечения исполнения должником обязательств в соответствии с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вправе вынести определение о внесении в график погашения задолженности изменений только в отношении требований, включенных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5. Внесение изменений в график погашения задолженности не может являться основанием для отказа лица или лиц, предоставивших обеспечение исполнения должником обязательств в соответствии с графиком погашения задолженности, от исполнения обязательств по обеспечению исполнения должником обязательств в соответствии с графиком погашения задолженности, о котором заключалось соглашение об обеспечении обязательств должника.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85</dc:title>
  <dc:creator>АРБИТРАЖ! · arbi.ru</dc:creator>
  <cp:lastModifiedBy>АРБИТРАЖ!</cp:lastModifiedBy>
  <dcterms:created xsi:type="dcterms:W3CDTF">2026-10-23T00:00:16.047Z</dcterms:created>
</cp:coreProperties>
</file>