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для досрочного прекращения финансового оздоровления являются: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в арбитражный суд в сроки, предусмотренные пунктом 3 статьи 79 настоящего Федерального закона, соглашения об обеспечении обязательств должника в соответствии с графиком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неоднократное или существенное (на срок более чем пятнадцать дней) нарушение в ходе финансового оздоровления сроков удовлетворения требований кредиторов, установленных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управляющий обязан в течение пятнадцати дней с даты возникновения оснований для досрочного прекращения финансового оздоровления созвать собрание кредиторов для рассмотрения вопроса об обращении в арбитражный суд с ходатайством о досрочном прекращении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3. Должник обязан представить собранию кредиторов, созванному в соответствии с пунктом 2 настоящей статьи, отчет об итогах выполнения графика погашения задолженности и плана финансового оздоровления при наличии такого плана.</w:t>
      </w:r>
    </w:p>
    <w:p>
      <w:pPr>
        <w:spacing w:after="120"/>
        <w:ind w:firstLine="709"/>
      </w:pPr>
      <w:r>
        <w:rPr>
          <w:sz w:val="24"/>
        </w:rPr>
        <w:t xml:space="preserve">К отчету должны прилагаться баланс должника на последнюю отчетную дату, отчет о прибылях и об убытках должника, сведения о размере погашенных требований кредиторов и подтверждающие погашение требований кредиторов документы.</w:t>
      </w:r>
    </w:p>
    <w:p>
      <w:pPr>
        <w:spacing w:after="120"/>
        <w:ind w:firstLine="709"/>
      </w:pPr>
      <w:r>
        <w:rPr>
          <w:sz w:val="24"/>
        </w:rPr>
        <w:t xml:space="preserve">Административный управляющий представляет собранию кредиторов свое заключение о выполнении графика погашения задолженности и плана финансового оздоровления (при наличии такого плана).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Собрание кредиторов по итогам рассмотрения отчета должника и заключения административного управляющего вправе принять решение об обращении в суд с одним из ходатайств:</w:t>
      </w:r>
    </w:p>
    <w:p>
      <w:pPr>
        <w:spacing w:after="120"/>
        <w:ind w:firstLine="709"/>
      </w:pPr>
      <w:r>
        <w:rPr>
          <w:sz w:val="24"/>
        </w:rPr>
        <w:t xml:space="preserve">о введении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К ходатайству собрания кредиторов прилагаются копия протокола заседания собрания кредиторов и список кредиторов, голосовавших против принятого собранием кредиторов решения или не принимавших участия в голосовании по данному вопросу.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на основании ходатайства собрания кредиторов принимает один из судебных актов: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отказе в удовлетворении соответствующего ходатайства собрания кредиторов в случае, если в судебном заседании выявлено исполнение должником требований кредиторов в соответствии с графиком погашения задолженности и жалобы кредиторов признаны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определение о введении внешнего управления в случае наличия возможности восстановить платежеспособность должника;</w:t>
      </w:r>
    </w:p>
    <w:p>
      <w:pPr>
        <w:spacing w:after="120"/>
        <w:ind w:firstLine="709"/>
      </w:pPr>
      <w:r>
        <w:rPr>
          <w:sz w:val="24"/>
        </w:rPr>
        <w:t xml:space="preserve">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финансовое оздоровление было введено арбитражным судом в порядке, установленном пунктом 3 статьи 75 настоящего Федерального закона, по ходатайству лица, участвующего в деле о банкротстве, арбитражный суд может досрочно прекратить финансовое оздоровление при условии нарушения в ходе финансового оздоровления сроков удовлетворения требований кредиторов, установленных графиком погашения задолженности. В указанном случае арбитражный суд выносит определение о введении процедуры, применяемой в деле о банкротстве, ходатайство о введении которой было принято первым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87</dc:title>
  <dc:creator>АРБИТРАЖ! · arbi.ru</dc:creator>
  <cp:lastModifiedBy>АРБИТРАЖ!</cp:lastModifiedBy>
  <dcterms:created xsi:type="dcterms:W3CDTF">2026-10-22T12:19:22.473Z</dcterms:created>
</cp:coreProperties>
</file>