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неисполнения должником графика погашения задолженности в течение более чем пять дней административный управляющий обязан обратиться к лицам, предоставившим обеспечение исполнения должником обязательств в соответствии с графиком погашения задолженности, с требованием об исполнении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Денежные средства, полученные в результате исполнения лицами, предоставившими обеспечение исполнения должником обязательств, перечисляются на счет должника для расчетов с кредиторами.</w:t>
      </w:r>
    </w:p>
    <w:p>
      <w:pPr>
        <w:spacing w:after="120"/>
        <w:ind w:firstLine="709"/>
      </w:pPr>
      <w:r>
        <w:rPr>
          <w:sz w:val="24"/>
        </w:rPr>
        <w:t xml:space="preserve">Расчеты с кредиторами осуществляются должником в порядке, установленном пунктом 4 статьи 84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С даты удовлетворения требований кредиторов административный управляющий или реестродержатель вносит соответствующую запись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4. В случае удовлетворения требований кредиторов лицами, предоставившими обеспечение исполнения должником обязательств в соответствии с графиком погашения задолженности, требования лиц, предоставивших обеспечение исполнения должником обязательств в соответствии с графиком погашения задолженности, погашаются должником после прекращения производства по делу о банкротстве или в ходе конкурсного производства в составе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5. Споры между лицами, предоставившими обеспечение исполнения должником обязательств в соответствии с графиком погашения задолженности, и административным управляющим, конкурсными кредиторами, уполномоченными органами разрешаются арбитражным судом, рассматривающим дело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89</dc:title>
  <dc:creator>АРБИТРАЖ! · arbi.ru</dc:creator>
  <cp:lastModifiedBy>АРБИТРАЖ!</cp:lastModifiedBy>
  <dcterms:created xsi:type="dcterms:W3CDTF">2026-10-22T22:01:25.917Z</dcterms:created>
</cp:coreProperties>
</file>