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по итогам рассмотрения результатов проведения финансового оздоровления вправе вынести определение о введении внешнего управления в случае:</w:t>
      </w:r>
    </w:p>
    <w:p>
      <w:pPr>
        <w:spacing w:after="120"/>
        <w:ind w:firstLine="709"/>
      </w:pPr>
      <w:r>
        <w:rPr>
          <w:sz w:val="24"/>
        </w:rPr>
        <w:t xml:space="preserve">установления возможности восстановления платежеспособности должника в предусмотренные настоящим Федеральным законом сроки;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подачи в арбитражный суд ходатайства собрания кредиторов о переходе к внешнему управлению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подачи в арбитражный суд ходатайства собрания кредиторов о признании должника банкротом и об открытии конкурсного производства, если после проведения собрания кредиторов возникли обстоятельства, дающие основания полагать, что платежеспособность должника может быть восстановлена в установленные настоящим Федеральным законом сроки;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настоящим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2. Совокупный срок финансового оздоровления и внешнего управления не может превышать два года.</w:t>
      </w:r>
    </w:p>
    <w:p>
      <w:pPr>
        <w:spacing w:after="120"/>
        <w:ind w:firstLine="709"/>
      </w:pPr>
      <w:r>
        <w:rPr>
          <w:sz w:val="24"/>
        </w:rPr>
        <w:t xml:space="preserve">В случае, если с даты введения финансового оздоровления до даты рассмотрения арбитражным судом вопроса о введении внешнего управления прошло более чем восемнадцать месяцев, арбитражный суд не может вынести определение о введении внешнего управления.</w:t>
      </w:r>
    </w:p>
    <w:p/>
    <w:p>
      <w:pPr>
        <w:spacing w:after="120"/>
        <w:ind w:firstLine="709"/>
      </w:pPr>
      <w:r>
        <w:rPr>
          <w:sz w:val="24"/>
        </w:rPr>
        <w:t xml:space="preserve">Глава VI. Внешнее управление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92</dc:title>
  <dc:creator>АРБИТРАЖ! · arbi.ru</dc:creator>
  <cp:lastModifiedBy>АРБИТРАЖ!</cp:lastModifiedBy>
  <dcterms:created xsi:type="dcterms:W3CDTF">2026-10-22T20:18:41.760Z</dcterms:created>
</cp:coreProperties>
</file>