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расторгнуть договоры, заключенные должником до введения в отношении него процедуры банкротства</w:t>
      </w:r>
    </w:p>
    <w:p>
      <w:pPr>
        <w:spacing w:after="120"/>
        <w:ind w:firstLine="709"/>
      </w:pPr>
      <w:r>
        <w:rPr>
          <w:sz w:val="24"/>
        </w:rPr>
        <w:t xml:space="preserve">- Лицензиат хочет признать односторонний отказ лицензиара от исполнения договора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Внешний управляющий в течение трех месяцев с даты введения внешнего управления вправе отказаться от исполнения договоров и иных сделок должника.</w:t>
      </w:r>
    </w:p>
    <w:p>
      <w:pPr>
        <w:spacing w:after="120"/>
        <w:ind w:firstLine="709"/>
      </w:pPr>
      <w:r>
        <w:rPr>
          <w:sz w:val="24"/>
        </w:rPr>
        <w:t xml:space="preserve">2. Отказ от исполнения договоров и иных сделок должника может быть заявлен только в отношении сделок, не исполненных сторонами полностью или частично, если такие сделки препятствуют восстановлению платежеспособности должника или если исполнение должником таких сделок повлечет за собой убытки для должника по сравнению с аналогичными сделками, заключаемыми при сравнимых обстоятельствах.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пунктом 2 настоящей статьи, договор считается расторгнутым с даты получения всеми сторонами по такому договору заявления внешнего управляющего об отказе от исполнения договора.</w:t>
      </w:r>
    </w:p>
    <w:p>
      <w:pPr>
        <w:spacing w:after="120"/>
        <w:ind w:firstLine="709"/>
      </w:pPr>
      <w:r>
        <w:rPr>
          <w:sz w:val="24"/>
        </w:rPr>
        <w:t xml:space="preserve">4. Сторона по договору, в отношении которого заявлен отказ от исполнения, вправе потребовать от должника возмещения убытков, вызванных отказом от исполнения договора должника.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настоящей статьей, не применяются в отношении договоров должника, заключенных в ходе наблюдения с согласия временного управляющего или в ходе финансового оздоровления, если такие договоры были заключены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Отказ от исполнения финансовых договоров, соответствующих определенным пунктом 1 статьи 4.1 настоящего Федерального закона требованиям, может быть заявлен только в отношении всех существующих между кредитором и должником финансовых договоров.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07.02.2011 N 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102</dc:title>
  <dc:creator>АРБИТРАЖ! · arbi.ru</dc:creator>
  <cp:lastModifiedBy>АРБИТРАЖ!</cp:lastModifiedBy>
  <dcterms:created xsi:type="dcterms:W3CDTF">2026-10-22T20:20:42.925Z</dcterms:created>
</cp:coreProperties>
</file>