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107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Рассмотрение вопроса об утверждении и изменении плана внешнего управления относится к исключительной компетенции собрания кредиторов.</w:t>
      </w:r>
    </w:p>
    <w:p>
      <w:pPr>
        <w:spacing w:after="120"/>
        <w:ind w:firstLine="709"/>
      </w:pPr>
      <w:r>
        <w:rPr>
          <w:sz w:val="24"/>
        </w:rPr>
        <w:t xml:space="preserve">2. План внешнего управления рассматривается собранием кредиторов, которое созывается внешним управляющим не позднее чем через два месяца с даты утверждения внешнего управляющего. Внешний управляющий уведомляет конкурсных кредиторов и уполномоченные органы о дате, времени и месте проведения указанного собрания в порядке , предусмотренном настоящим Федеральным законом, и обеспечивает возможность ознакомления с планом внешнего управления не менее чем за четырнадцать дней до даты проведения указанного собрания.</w:t>
      </w:r>
    </w:p>
    <w:p>
      <w:pPr>
        <w:spacing w:after="120"/>
        <w:ind w:firstLine="709"/>
      </w:pPr>
      <w:r>
        <w:rPr>
          <w:sz w:val="24"/>
        </w:rPr>
        <w:t xml:space="preserve">3. Собрание кредиторов имеет право принять одно из решений:</w:t>
      </w:r>
    </w:p>
    <w:p>
      <w:pPr>
        <w:spacing w:after="120"/>
        <w:ind w:firstLine="709"/>
      </w:pPr>
      <w:r>
        <w:rPr>
          <w:sz w:val="24"/>
        </w:rPr>
        <w:t xml:space="preserve">об утверждении плана внешнего управления;</w:t>
      </w:r>
    </w:p>
    <w:p>
      <w:pPr>
        <w:spacing w:after="120"/>
        <w:ind w:firstLine="709"/>
      </w:pPr>
      <w:r>
        <w:rPr>
          <w:sz w:val="24"/>
        </w:rPr>
        <w:t xml:space="preserve">об отклонении плана внешнего управления и обращении в арбитражный суд с ходатайством о признании должника банкротом и об открытии конкурсного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об отклонении плана внешнего управления. Указанное решение должно предусматривать срок созыва следующего собрания кредиторов для рассмотрения нового плана внешнего управления, при этом срок созыва собрания кредиторов не может превышать два месяца с даты принятия указанного решения;</w:t>
      </w:r>
    </w:p>
    <w:p>
      <w:pPr>
        <w:spacing w:after="120"/>
        <w:ind w:firstLine="709"/>
      </w:pPr>
      <w:r>
        <w:rPr>
          <w:sz w:val="24"/>
        </w:rPr>
        <w:t xml:space="preserve">об отклонении плана внешнего управления и освобождении внешнего управляющего с указанием оснований для освобождения внешнего управляющего, предусмотренных настоящим Федеральным законом, с одновременным выбором кандидатуры внешнего управляющего (указываются фамилия, имя, отчество арбитражного управляющего, наименование и адрес саморегулируемой организации, членом которой он является) или саморегулируемой организации, из числа членов которой должен быть утвержден внешний управляющий, и утверждением дополнительных требований к кандидатуре внешнего управляющего.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19.07.2009 N 195-ФЗ , от 01.12.2014 N 405-ФЗ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Утвержденный собранием кредиторов план внешнего управления представляется в арбитражный суд внешним управляющим не позднее чем через пять дней с даты проведения собрания кредиторов.</w:t>
      </w:r>
    </w:p>
    <w:p>
      <w:pPr>
        <w:spacing w:after="120"/>
        <w:ind w:firstLine="709"/>
      </w:pPr>
      <w:r>
        <w:rPr>
          <w:sz w:val="24"/>
        </w:rPr>
        <w:t xml:space="preserve">5. В случае, если в течение четырех месяцев с даты введения внешнего управления в арбитражный суд не представлен план внешнего управления, утвержденный собранием кредиторов, и собранием кредиторов не заявлено ходатайство, предусмотренное настоящей статьей, арбитражный суд может принять решение о признании должника банкротом и об открытии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В случае, если внешнее управление было введено арбитражным судом в порядке, установленном пунктом 6 статьи 87 настоящего Федерального закона, и в арбитражный суд в течение двух месяцев с даты введения внешнего управления не представлен план внешнего управления, утвержденный собранием кредиторов, арбитражный суд может принять решение о признании должника банкротом и об открытии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6. План внешнего управления может быть признан недействительным полностью или частично арбитражным судом, рассматривающим дело о банкротстве, по ходатайству лица или лиц, права и законные интересы которых были нарушены. Определение о признании недействительным полностью или частично плана внешнего управления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7. План внешнего управления может быть изменен в порядке, установленном для рассмотрения плана внешнего управления.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107</dc:title>
  <dc:creator>АРБИТРАЖ! · arbi.ru</dc:creator>
  <cp:lastModifiedBy>АРБИТРАЖ!</cp:lastModifiedBy>
  <dcterms:created xsi:type="dcterms:W3CDTF">2026-10-22T20:24:39.564Z</dcterms:created>
</cp:coreProperties>
</file>