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108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Установленный арбитражным судом срок внешнего управления продлевается арбитражным судом в случае, если:</w:t>
      </w:r>
    </w:p>
    <w:p>
      <w:pPr>
        <w:spacing w:after="120"/>
        <w:ind w:firstLine="709"/>
      </w:pPr>
      <w:r>
        <w:rPr>
          <w:sz w:val="24"/>
        </w:rPr>
        <w:t xml:space="preserve">собранием кредиторов принято решение об утверждении или изменении плана внешнего управления, в котором предусмотрен срок внешнего управления, превышающий первоначально установленный срок, но не более чем максимальный срок внешнего управления;</w:t>
      </w:r>
    </w:p>
    <w:p>
      <w:pPr>
        <w:spacing w:after="120"/>
        <w:ind w:firstLine="709"/>
      </w:pPr>
      <w:r>
        <w:rPr>
          <w:sz w:val="24"/>
        </w:rPr>
        <w:t xml:space="preserve">собранием кредиторов по результатам рассмотрения отчета внешнего управляющего в связи с итогами внешнего управления принято решение об обращении в арбитражный суд с ходатайством о продлении внешнего управления на срок, предусмотренный решением собрания кредиторов, но не более чем максимальный срок внешнего управления.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Положения п. 2 ст. 108 (в ред. ФЗ от 29.05.2024 N 107-ФЗ) о порядке рассмотрения обособленных споров применяются к заявлениям, поданным после 29.05.2024, независимо от даты введения процедуры банкротства.</w:t>
      </w:r>
    </w:p>
    <w:p>
      <w:pPr>
        <w:spacing w:after="120"/>
        <w:ind w:firstLine="709"/>
      </w:pPr>
      <w:r>
        <w:rPr>
          <w:sz w:val="24"/>
        </w:rPr>
        <w:t xml:space="preserve">2. Внешнее управление не может быть продлено на срок, превышающий совокупный срок финансового оздоровления и внешнего управления, установленный пунктом 2 статьи 92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Вопрос о продлении срока внешнего управления рассматривается арбитражным судом в порядке , установленном пунктом 2 статьи 60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29.05.2024 N 107-ФЗ)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108</dc:title>
  <dc:creator>АРБИТРАЖ! · arbi.ru</dc:creator>
  <cp:lastModifiedBy>АРБИТРАЖ!</cp:lastModifiedBy>
  <dcterms:created xsi:type="dcterms:W3CDTF">2026-10-22T15:29:31.356Z</dcterms:created>
</cp:coreProperties>
</file>