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109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Планом внешнего управления могут быть предусмотрены следующие меры по восстановлению платежеспособности должника:</w:t>
      </w:r>
    </w:p>
    <w:p>
      <w:pPr>
        <w:spacing w:after="120"/>
        <w:ind w:firstLine="709"/>
      </w:pPr>
      <w:r>
        <w:rPr>
          <w:sz w:val="24"/>
        </w:rPr>
        <w:t xml:space="preserve">перепрофилирование производства;</w:t>
      </w:r>
    </w:p>
    <w:p>
      <w:pPr>
        <w:spacing w:after="120"/>
        <w:ind w:firstLine="709"/>
      </w:pPr>
      <w:r>
        <w:rPr>
          <w:sz w:val="24"/>
        </w:rPr>
        <w:t xml:space="preserve">закрытие нерентабельных производств;</w:t>
      </w:r>
    </w:p>
    <w:p>
      <w:pPr>
        <w:spacing w:after="120"/>
        <w:ind w:firstLine="709"/>
      </w:pPr>
      <w:r>
        <w:rPr>
          <w:sz w:val="24"/>
        </w:rPr>
        <w:t xml:space="preserve">взыскание дебиторской задолженности;</w:t>
      </w:r>
    </w:p>
    <w:p>
      <w:pPr>
        <w:spacing w:after="120"/>
        <w:ind w:firstLine="709"/>
      </w:pPr>
      <w:r>
        <w:rPr>
          <w:sz w:val="24"/>
        </w:rPr>
        <w:t xml:space="preserve">продажа части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уступка прав требования должника;</w:t>
      </w:r>
    </w:p>
    <w:p>
      <w:pPr>
        <w:spacing w:after="120"/>
        <w:ind w:firstLine="709"/>
      </w:pPr>
      <w:r>
        <w:rPr>
          <w:sz w:val="24"/>
        </w:rPr>
        <w:t xml:space="preserve">исполнение обязательств должника собственником имущества должника - унитарного предприятия, учредителями (участниками) должника либо третьим лицом или третьими лицами;</w:t>
      </w:r>
    </w:p>
    <w:p>
      <w:pPr>
        <w:spacing w:after="120"/>
        <w:ind w:firstLine="709"/>
      </w:pPr>
      <w:r>
        <w:rPr>
          <w:sz w:val="24"/>
        </w:rPr>
        <w:t xml:space="preserve">увеличение уставного капитала должника за счет взносов участников и третьих лиц;</w:t>
      </w:r>
    </w:p>
    <w:p>
      <w:pPr>
        <w:spacing w:after="120"/>
        <w:ind w:firstLine="709"/>
      </w:pPr>
      <w:r>
        <w:rPr>
          <w:sz w:val="24"/>
        </w:rPr>
        <w:t xml:space="preserve">размещение дополнительных обыкновенных акций должника;</w:t>
      </w:r>
    </w:p>
    <w:p>
      <w:pPr>
        <w:spacing w:after="120"/>
        <w:ind w:firstLine="709"/>
      </w:pPr>
      <w:r>
        <w:rPr>
          <w:sz w:val="24"/>
        </w:rPr>
        <w:t xml:space="preserve">продажа предприятия должника;</w:t>
      </w:r>
    </w:p>
    <w:p>
      <w:pPr>
        <w:spacing w:after="120"/>
        <w:ind w:firstLine="709"/>
      </w:pPr>
      <w:r>
        <w:rPr>
          <w:sz w:val="24"/>
        </w:rPr>
        <w:t xml:space="preserve">замещение активов должника;</w:t>
      </w:r>
    </w:p>
    <w:p>
      <w:pPr>
        <w:spacing w:after="120"/>
        <w:ind w:firstLine="709"/>
      </w:pPr>
      <w:r>
        <w:rPr>
          <w:sz w:val="24"/>
        </w:rPr>
        <w:t xml:space="preserve">иные меры по восстановлению платежеспособности должника.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109</dc:title>
  <dc:creator>АРБИТРАЖ! · arbi.ru</dc:creator>
  <cp:lastModifiedBy>АРБИТРАЖ!</cp:lastModifiedBy>
  <dcterms:created xsi:type="dcterms:W3CDTF">2026-10-22T12:09:39.230Z</dcterms:created>
</cp:coreProperties>
</file>