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111.8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1. Компенсационным фондом саморегулируемой организации операторов электронных площадок является обособленное имущество, принадлежащее этой саморегулируемой организации на праве собственности. Указанный компенсационный фонд первоначально формируется только в денежной форме за счет членских взносов членов саморегулируемой организации операторов электронных площадок в размере не менее чем три миллиона рублей на каждого ее члена. Не допускается освобождение члена этой саморегулируемой организации от обязанности внесения взносов в ее компенсационный фонд, в том числе путем зачета его требований к этой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В целях сохранения и увеличения размера компенсационного фонда саморегулируемой организации операторов электронных площадок средства ее компенсационного фонда размещаются на специальных счетах в российских кредитных организациях. В случае необходимости осуществления компенсационных выплат из компенсационного фонда этой саморегулируемой организации срок возврата средств компенсационного фонда с указанного счета не должен превышать десять рабочих дней.</w:t>
      </w:r>
    </w:p>
    <w:p>
      <w:pPr>
        <w:spacing w:after="120"/>
        <w:ind w:firstLine="709"/>
      </w:pPr>
      <w:r>
        <w:rPr>
          <w:sz w:val="24"/>
        </w:rPr>
        <w:t xml:space="preserve">Договор специального банковского счета должен предусматривать, что средства компенсационного фонда саморегулируемой организации операторов электронных площадок могут расходоваться только на осуществление компенсационных выплат.</w:t>
      </w:r>
    </w:p>
    <w:p>
      <w:pPr>
        <w:spacing w:after="120"/>
        <w:ind w:firstLine="709"/>
      </w:pPr>
      <w:r>
        <w:rPr>
          <w:sz w:val="24"/>
        </w:rPr>
        <w:t xml:space="preserve">На средства компенсационного фонда, находящиеся на специальном банковском счете саморегулируемой организации операторов электронных площадок, не может быть обращено взыскание по обязательствам этой саморегулируемой организации, а также по обязательствам членов этой саморегулируемой организации, не связанным с осуществлением компенсационных выплат из ее компенсационного фонда.</w:t>
      </w:r>
    </w:p>
    <w:p>
      <w:pPr>
        <w:spacing w:after="120"/>
        <w:ind w:firstLine="709"/>
      </w:pPr>
      <w:r>
        <w:rPr>
          <w:sz w:val="24"/>
        </w:rPr>
        <w:t xml:space="preserve">3. Расходование компенсационного фонда саморегулируемой организации операторов электронных площадок на цели, не предусмотренные настоящей статьей, в том числе на выплату или возврат взносов членам этой саморегулируемой организации, не допускается.</w:t>
      </w:r>
    </w:p>
    <w:p>
      <w:pPr>
        <w:spacing w:after="120"/>
        <w:ind w:firstLine="709"/>
      </w:pPr>
      <w:r>
        <w:rPr>
          <w:sz w:val="24"/>
        </w:rPr>
        <w:t xml:space="preserve">Доход, полученный от размещения средств компенсационного фонда саморегулируемой организации операторов электронных площадок, направляется на его пополнение, покрытие расходов, связанных с размещением средств такого компенсационного фонда, уплату налогов и иных обязательных платежей, обязанность по уплате которых возникает в связи с получением дохода от размещения средств такого компенсационного фонда.</w:t>
      </w:r>
    </w:p>
    <w:p>
      <w:pPr>
        <w:spacing w:after="120"/>
        <w:ind w:firstLine="709"/>
      </w:pPr>
      <w:r>
        <w:rPr>
          <w:sz w:val="24"/>
        </w:rPr>
        <w:t xml:space="preserve">4. Требование о компенсационной выплате из компенсационного фонда саморегулируемой организации операторов электронных площадок может быть предъявлено к саморегулируемой организации операторов электронных площадок, членом которой являлся оператор электронной площадки на дату совершения действий или бездействия, повлекших за собой причинение убытков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требований, установленных законодательством Российской Федерации, стандартами и правилами профессиональной деятельности операторов электронных площадок.</w:t>
      </w:r>
    </w:p>
    <w:p>
      <w:pPr>
        <w:spacing w:after="120"/>
        <w:ind w:firstLine="709"/>
      </w:pPr>
      <w:r>
        <w:rPr>
          <w:sz w:val="24"/>
        </w:rPr>
        <w:t xml:space="preserve">5. Требование о компенсационной выплате из компенсационного фонда саморегулируемой организации операторов электронных площадок может быть предъявлено к этой саморегулируемой организации лицом, в пользу которого принято решение о взыскании убытков, только при одновременном наличии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недостаточность средств, полученных таким лицом по договору обязательного страхования ответственности оператора электронной площадки, для возмещения причиненных такому лицу убытков;</w:t>
      </w:r>
    </w:p>
    <w:p>
      <w:pPr>
        <w:spacing w:after="120"/>
        <w:ind w:firstLine="709"/>
      </w:pPr>
      <w:r>
        <w:rPr>
          <w:sz w:val="24"/>
        </w:rPr>
        <w:t xml:space="preserve">2) отказ оператора электронной площадки удовлетворить требование такого лица или неудовлетворение оператором электронной площадки требования такого лица в течение тридцати рабочих дней с даты получения указанного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6. К требованию о компенсационной выплате из компенсационного фонда саморегулируемой организации операторов электронных площадок должны быть приложены:</w:t>
      </w:r>
    </w:p>
    <w:p>
      <w:pPr>
        <w:spacing w:after="120"/>
        <w:ind w:firstLine="709"/>
      </w:pPr>
      <w:r>
        <w:rPr>
          <w:sz w:val="24"/>
        </w:rPr>
        <w:t xml:space="preserve">1) решение суда о взыскании с оператора электронной площадки убытков в определенном размере;</w:t>
      </w:r>
    </w:p>
    <w:p>
      <w:pPr>
        <w:spacing w:after="120"/>
        <w:ind w:firstLine="709"/>
      </w:pPr>
      <w:r>
        <w:rPr>
          <w:sz w:val="24"/>
        </w:rPr>
        <w:t xml:space="preserve">2) документы, подтверждающие осуществление страховой организацией или обществом взаимного страхования страховой выплаты по договору обязательного страхования ответственности оператора электронной площадки и размер осуществленной страховой выплаты;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документ, подтверждающий отказ оператора электронной площадки от удовлетворения указанного требования, или документ, подтверждающий направление оператору электронной площадки указанного требования, не удовлетворенного им в течение тридцати рабочих дней с даты его получения.</w:t>
      </w:r>
    </w:p>
    <w:p>
      <w:pPr>
        <w:spacing w:after="120"/>
        <w:ind w:firstLine="709"/>
      </w:pPr>
      <w:r>
        <w:rPr>
          <w:sz w:val="24"/>
        </w:rPr>
        <w:t xml:space="preserve">7. Саморегулируемая организация операторов электронных площадок обязана осуществить компенсационную выплату в течение шестидесяти рабочих дней с даты получения соответствующего требования или выдать лицу, обратившемуся с требованием о компенсационной выплате, мотивированный отказ в ее выплате.</w:t>
      </w:r>
    </w:p>
    <w:p>
      <w:pPr>
        <w:spacing w:after="120"/>
        <w:ind w:firstLine="709"/>
      </w:pPr>
      <w:r>
        <w:rPr>
          <w:sz w:val="24"/>
        </w:rPr>
        <w:t xml:space="preserve">8. Саморегулируемая организация операторов электронных площадок вправе отказать в компенсационной выплате лицу, обратившемуся с требованием о компенсационной выплате,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1) убытки возмещены в полном размере за счет страховых выплат по договору обязательного страхования ответственности оператора электронной площадки или за счет оператора электронной площадки;</w:t>
      </w:r>
    </w:p>
    <w:p>
      <w:pPr>
        <w:spacing w:after="120"/>
        <w:ind w:firstLine="709"/>
      </w:pPr>
      <w:r>
        <w:rPr>
          <w:sz w:val="24"/>
        </w:rPr>
        <w:t xml:space="preserve">2) оператор электронной площадки не являлся членом этой саморегулируемой организации на дату совершения действий или бездействия, повлекших за собой причинение убытков третьим лицам при проведении торгов в электронной форме;</w:t>
      </w:r>
    </w:p>
    <w:p>
      <w:pPr>
        <w:spacing w:after="120"/>
        <w:ind w:firstLine="709"/>
      </w:pPr>
      <w:r>
        <w:rPr>
          <w:sz w:val="24"/>
        </w:rPr>
        <w:t xml:space="preserve">3) документы, установленные настоящей статьей, не приложены к требованию о компенсационной выплате.</w:t>
      </w:r>
    </w:p>
    <w:p>
      <w:pPr>
        <w:spacing w:after="120"/>
        <w:ind w:firstLine="709"/>
      </w:pPr>
      <w:r>
        <w:rPr>
          <w:sz w:val="24"/>
        </w:rPr>
        <w:t xml:space="preserve">9. Компенсационная выплата в денежной форме направляется на счет, указанный в требовании о компенсационной выплате.</w:t>
      </w:r>
    </w:p>
    <w:p>
      <w:pPr>
        <w:spacing w:after="120"/>
        <w:ind w:firstLine="709"/>
      </w:pPr>
      <w:r>
        <w:rPr>
          <w:sz w:val="24"/>
        </w:rPr>
        <w:t xml:space="preserve">Размер компенсационной выплаты из компенсационного фонда саморегулируемой организации операторов электронных площадок по требованию о компенсационной выплате применительно к одному случаю причинения убытков в отношении одного оператора электронной площадки не может превышать пять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111.8</dc:title>
  <dc:creator>АРБИТРАЖ! · arbi.ru</dc:creator>
  <cp:lastModifiedBy>АРБИТРАЖ!</cp:lastModifiedBy>
  <dcterms:created xsi:type="dcterms:W3CDTF">2026-10-23T16:16:34.776Z</dcterms:created>
</cp:coreProperties>
</file>